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417D9" w14:textId="3C5F6951" w:rsidR="00010810" w:rsidRPr="0041169C" w:rsidRDefault="00010810" w:rsidP="0041169C">
      <w:pPr>
        <w:pStyle w:val="Heading1"/>
        <w:tabs>
          <w:tab w:val="left" w:pos="8222"/>
        </w:tabs>
        <w:rPr>
          <w:sz w:val="32"/>
          <w:szCs w:val="32"/>
        </w:rPr>
      </w:pPr>
      <w:proofErr w:type="spellStart"/>
      <w:r w:rsidRPr="0041169C">
        <w:rPr>
          <w:sz w:val="32"/>
          <w:szCs w:val="32"/>
        </w:rPr>
        <w:t>Acanthite</w:t>
      </w:r>
      <w:proofErr w:type="spellEnd"/>
      <w:r w:rsidR="00D8035B" w:rsidRPr="0041169C">
        <w:rPr>
          <w:sz w:val="32"/>
          <w:szCs w:val="32"/>
        </w:rPr>
        <w:tab/>
      </w:r>
      <w:r w:rsidRPr="0041169C">
        <w:rPr>
          <w:sz w:val="32"/>
          <w:szCs w:val="32"/>
        </w:rPr>
        <w:t>Ag</w:t>
      </w:r>
      <w:r w:rsidRPr="0041169C">
        <w:rPr>
          <w:sz w:val="32"/>
          <w:szCs w:val="32"/>
          <w:vertAlign w:val="subscript"/>
        </w:rPr>
        <w:t>2</w:t>
      </w:r>
      <w:r w:rsidRPr="0041169C">
        <w:rPr>
          <w:sz w:val="32"/>
          <w:szCs w:val="32"/>
        </w:rPr>
        <w:t>S</w:t>
      </w:r>
    </w:p>
    <w:p w14:paraId="731C4323" w14:textId="58D4B552" w:rsidR="00D8035B" w:rsidRDefault="007637BE" w:rsidP="001D01B4">
      <w:pPr>
        <w:pStyle w:val="Heading1"/>
        <w:spacing w:before="120" w:line="276" w:lineRule="auto"/>
        <w:rPr>
          <w:b w:val="0"/>
          <w:bCs/>
          <w:szCs w:val="24"/>
        </w:rPr>
      </w:pPr>
      <w:r w:rsidRPr="007637BE">
        <w:rPr>
          <w:b w:val="0"/>
          <w:szCs w:val="24"/>
        </w:rPr>
        <w:t>G</w:t>
      </w:r>
      <w:r w:rsidR="00010810" w:rsidRPr="000B1B66">
        <w:rPr>
          <w:b w:val="0"/>
          <w:bCs/>
          <w:szCs w:val="24"/>
        </w:rPr>
        <w:t>randfathered valid species</w:t>
      </w:r>
    </w:p>
    <w:p w14:paraId="4156DCC0" w14:textId="03BA472D" w:rsidR="00B71362" w:rsidRPr="00A86DA4" w:rsidRDefault="007637BE" w:rsidP="005175B7">
      <w:pPr>
        <w:pStyle w:val="Heading1"/>
        <w:tabs>
          <w:tab w:val="left" w:pos="3119"/>
          <w:tab w:val="left" w:pos="6804"/>
        </w:tabs>
        <w:spacing w:after="200" w:line="276" w:lineRule="auto"/>
        <w:rPr>
          <w:szCs w:val="24"/>
        </w:rPr>
      </w:pPr>
      <w:r>
        <w:rPr>
          <w:b w:val="0"/>
          <w:bCs/>
          <w:szCs w:val="24"/>
        </w:rPr>
        <w:t>Monoclinic</w:t>
      </w:r>
      <w:r w:rsidR="00D8035B">
        <w:rPr>
          <w:b w:val="0"/>
          <w:bCs/>
          <w:szCs w:val="24"/>
        </w:rPr>
        <w:tab/>
        <w:t>P</w:t>
      </w:r>
      <w:r>
        <w:rPr>
          <w:b w:val="0"/>
          <w:bCs/>
          <w:szCs w:val="24"/>
        </w:rPr>
        <w:t xml:space="preserve">oint Group </w:t>
      </w:r>
      <w:r w:rsidR="00B71362">
        <w:rPr>
          <w:b w:val="0"/>
          <w:bCs/>
          <w:szCs w:val="24"/>
        </w:rPr>
        <w:t>2/m</w:t>
      </w:r>
      <w:r w:rsidR="00D8035B">
        <w:rPr>
          <w:b w:val="0"/>
          <w:bCs/>
          <w:szCs w:val="24"/>
        </w:rPr>
        <w:tab/>
      </w:r>
      <w:r w:rsidR="00B71362" w:rsidRPr="005175B7">
        <w:rPr>
          <w:b w:val="0"/>
          <w:bCs/>
          <w:szCs w:val="24"/>
        </w:rPr>
        <w:t>Nickel-</w:t>
      </w:r>
      <w:proofErr w:type="spellStart"/>
      <w:r w:rsidR="00B71362" w:rsidRPr="005175B7">
        <w:rPr>
          <w:b w:val="0"/>
          <w:bCs/>
          <w:szCs w:val="24"/>
        </w:rPr>
        <w:t>Strunz</w:t>
      </w:r>
      <w:proofErr w:type="spellEnd"/>
      <w:r w:rsidR="00B71362" w:rsidRPr="005175B7">
        <w:rPr>
          <w:b w:val="0"/>
          <w:bCs/>
          <w:szCs w:val="24"/>
        </w:rPr>
        <w:t xml:space="preserve"> 2.BA.35</w:t>
      </w:r>
    </w:p>
    <w:p w14:paraId="3C5F9734" w14:textId="77777777" w:rsidR="00010810" w:rsidRDefault="00B71362" w:rsidP="0001081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010810">
        <w:rPr>
          <w:rFonts w:ascii="Times New Roman" w:hAnsi="Times New Roman" w:cs="Times New Roman"/>
          <w:sz w:val="24"/>
          <w:szCs w:val="24"/>
          <w:shd w:val="clear" w:color="auto" w:fill="FFFFFF"/>
        </w:rPr>
        <w:t>irst described in 1855 from</w:t>
      </w:r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occurrence in the </w:t>
      </w:r>
      <w:proofErr w:type="spellStart"/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>Jáchymov</w:t>
      </w:r>
      <w:proofErr w:type="spellEnd"/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(St </w:t>
      </w:r>
      <w:proofErr w:type="spellStart"/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>Joachimsthal</w:t>
      </w:r>
      <w:proofErr w:type="spellEnd"/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District, </w:t>
      </w:r>
      <w:proofErr w:type="spellStart"/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>Krušné</w:t>
      </w:r>
      <w:proofErr w:type="spellEnd"/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>Hory</w:t>
      </w:r>
      <w:proofErr w:type="spellEnd"/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>Mts</w:t>
      </w:r>
      <w:proofErr w:type="spellEnd"/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6" w:tooltip="Erzgebirge" w:history="1">
        <w:r w:rsidR="00010810" w:rsidRPr="000B1B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Erzgebirge</w:t>
        </w:r>
      </w:hyperlink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Karlovy Vary Region, </w:t>
      </w:r>
      <w:hyperlink r:id="rId7" w:tooltip="Bohemia" w:history="1">
        <w:r w:rsidR="00010810" w:rsidRPr="000B1B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Bohemia</w:t>
        </w:r>
      </w:hyperlink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8" w:tooltip="Czech Republic" w:history="1">
        <w:r w:rsidR="00010810" w:rsidRPr="000B1B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Czech Republic</w:t>
        </w:r>
      </w:hyperlink>
      <w:r w:rsidR="00010810" w:rsidRPr="000B1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10810" w:rsidRPr="000B1B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name is from the Greek "</w:t>
      </w:r>
      <w:proofErr w:type="spellStart"/>
      <w:r w:rsidR="00010810" w:rsidRPr="000B1B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akantha</w:t>
      </w:r>
      <w:proofErr w:type="spellEnd"/>
      <w:r w:rsidR="00010810" w:rsidRPr="000B1B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 meaning thorn or arrow, in reference to its crystal shape.</w:t>
      </w:r>
    </w:p>
    <w:p w14:paraId="3A387D7C" w14:textId="199A6BB3" w:rsidR="00010810" w:rsidRDefault="00010810" w:rsidP="000108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CA3">
        <w:rPr>
          <w:rFonts w:ascii="Times New Roman" w:hAnsi="Times New Roman" w:cs="Times New Roman"/>
          <w:sz w:val="24"/>
          <w:szCs w:val="24"/>
          <w:shd w:val="clear" w:color="auto" w:fill="FFFFFF"/>
        </w:rPr>
        <w:t>It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 the stable form of silver sulph</w:t>
      </w:r>
      <w:r w:rsidRPr="00B81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ide below 173°C (343°F). </w:t>
      </w:r>
      <w:hyperlink r:id="rId9" w:tooltip="Argentite" w:history="1">
        <w:r w:rsidRPr="00B81C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Argentite</w:t>
        </w:r>
      </w:hyperlink>
      <w:r w:rsidRPr="00B81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the stable form above that temperature.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1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tarnish on sterling silver is chemically the same as </w:t>
      </w:r>
      <w:proofErr w:type="spellStart"/>
      <w:r w:rsidRPr="00B81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acanthite</w:t>
      </w:r>
      <w:proofErr w:type="spellEnd"/>
      <w:r w:rsidRPr="00B81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432BE7D" w14:textId="77777777" w:rsidR="00010810" w:rsidRDefault="00010810" w:rsidP="005A5045">
      <w:pPr>
        <w:tabs>
          <w:tab w:val="left" w:pos="7088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Primary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acanthite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crystals are rare and typically occur as small, distorted prismatic crystals, elongated along (001) producing the common thorn-shaped monoclinic crystals. It exhibits an uneven fracture. More usual are the pseudo-cubic and pseudo-octahedral pseudomorphs after argentite. </w:t>
      </w:r>
    </w:p>
    <w:p w14:paraId="49C27CFA" w14:textId="77777777" w:rsidR="00010810" w:rsidRDefault="00010810" w:rsidP="000108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 is an opaque mineral, dark grey to black in colour with a metallic lustre, a Mohs hardness of 2 – 2.5 and a sectile tenacity. Specific gravity is in the range of 7.2 to 7.4.</w:t>
      </w:r>
    </w:p>
    <w:p w14:paraId="45416C2B" w14:textId="77777777" w:rsidR="00010810" w:rsidRDefault="00010810" w:rsidP="000108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Acanthite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a common silver mineral in </w:t>
      </w:r>
      <w:r w:rsidRPr="000B1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moderately low-temperature hydrothermal sulphide veins, and in zones of secondary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supergene </w:t>
      </w:r>
      <w:r w:rsidRPr="000B1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enrichment.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 is widespread in silver deposits.</w:t>
      </w:r>
    </w:p>
    <w:p w14:paraId="79DF964B" w14:textId="77777777" w:rsidR="00010810" w:rsidRDefault="00010810" w:rsidP="000108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There are </w:t>
      </w:r>
      <w:r w:rsidR="00B71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six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recorded occurrences from Western Australia.</w:t>
      </w:r>
    </w:p>
    <w:p w14:paraId="1195B1F0" w14:textId="77777777" w:rsidR="00F67A3E" w:rsidRPr="0041169C" w:rsidRDefault="00F67A3E" w:rsidP="00477E2F">
      <w:pPr>
        <w:spacing w:befor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16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Kimberley Basin</w:t>
      </w:r>
    </w:p>
    <w:p w14:paraId="7E19D19D" w14:textId="77777777" w:rsidR="000C3DA7" w:rsidRDefault="00F67A3E" w:rsidP="0041169C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B1B6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Shangri La mine</w:t>
      </w:r>
    </w:p>
    <w:p w14:paraId="36D7ECE0" w14:textId="6DB99126" w:rsidR="00F67A3E" w:rsidRPr="00C22CE3" w:rsidRDefault="00DF0DE9" w:rsidP="00F750E3">
      <w:pPr>
        <w:tabs>
          <w:tab w:val="left" w:pos="7371"/>
        </w:tabs>
        <w:spacing w:after="120"/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F750E3">
        <w:rPr>
          <w:rFonts w:ascii="Times New Roman" w:hAnsi="Times New Roman" w:cs="Times New Roman"/>
          <w:b/>
          <w:color w:val="222222"/>
          <w:shd w:val="clear" w:color="auto" w:fill="FFFFFF"/>
        </w:rPr>
        <w:t>15</w:t>
      </w:r>
      <w:r w:rsidRPr="00F750E3">
        <w:rPr>
          <w:rFonts w:ascii="Times New Roman" w:hAnsi="Times New Roman" w:cs="Times New Roman"/>
          <w:b/>
          <w:color w:val="222222"/>
          <w:shd w:val="clear" w:color="auto" w:fill="FFFFFF"/>
          <w:vertAlign w:val="superscript"/>
        </w:rPr>
        <w:t>o</w:t>
      </w:r>
      <w:r w:rsidRPr="00F750E3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46’40”S </w:t>
      </w:r>
      <w:r w:rsidR="005A5045" w:rsidRPr="00F750E3">
        <w:rPr>
          <w:rFonts w:ascii="Times New Roman" w:hAnsi="Times New Roman" w:cs="Times New Roman"/>
          <w:b/>
          <w:color w:val="222222"/>
          <w:shd w:val="clear" w:color="auto" w:fill="FFFFFF"/>
        </w:rPr>
        <w:t>1</w:t>
      </w:r>
      <w:r w:rsidRPr="00F750E3">
        <w:rPr>
          <w:rFonts w:ascii="Times New Roman" w:hAnsi="Times New Roman" w:cs="Times New Roman"/>
          <w:b/>
          <w:color w:val="222222"/>
          <w:shd w:val="clear" w:color="auto" w:fill="FFFFFF"/>
        </w:rPr>
        <w:t>28</w:t>
      </w:r>
      <w:r w:rsidRPr="00F750E3">
        <w:rPr>
          <w:rFonts w:ascii="Times New Roman" w:hAnsi="Times New Roman" w:cs="Times New Roman"/>
          <w:b/>
          <w:color w:val="222222"/>
          <w:shd w:val="clear" w:color="auto" w:fill="FFFFFF"/>
          <w:vertAlign w:val="superscript"/>
        </w:rPr>
        <w:t>o</w:t>
      </w:r>
      <w:r w:rsidRPr="00F750E3">
        <w:rPr>
          <w:rFonts w:ascii="Times New Roman" w:hAnsi="Times New Roman" w:cs="Times New Roman"/>
          <w:b/>
          <w:color w:val="222222"/>
          <w:shd w:val="clear" w:color="auto" w:fill="FFFFFF"/>
        </w:rPr>
        <w:t>34’10”E</w:t>
      </w:r>
      <w:r w:rsidR="00C22CE3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                                                                              </w:t>
      </w:r>
      <w:bookmarkStart w:id="0" w:name="_GoBack"/>
      <w:bookmarkEnd w:id="0"/>
      <w:r w:rsidRPr="00C22CE3">
        <w:rPr>
          <w:rFonts w:ascii="Times New Roman" w:hAnsi="Times New Roman" w:cs="Times New Roman"/>
          <w:b/>
          <w:smallCaps/>
          <w:color w:val="FF0000"/>
          <w:shd w:val="clear" w:color="auto" w:fill="FFFFFF"/>
        </w:rPr>
        <w:t>K</w:t>
      </w:r>
      <w:proofErr w:type="spellStart"/>
      <w:r w:rsidR="0041169C" w:rsidRPr="00C22CE3">
        <w:rPr>
          <w:rFonts w:ascii="Times New Roman" w:hAnsi="Times New Roman" w:cs="Times New Roman"/>
          <w:b/>
          <w:color w:val="FF0000"/>
          <w:lang w:val="en-AU"/>
        </w:rPr>
        <w:t>ununurra</w:t>
      </w:r>
      <w:proofErr w:type="spellEnd"/>
      <w:r w:rsidR="00F67A3E" w:rsidRPr="00C22CE3">
        <w:rPr>
          <w:rFonts w:ascii="Times New Roman" w:hAnsi="Times New Roman" w:cs="Times New Roman"/>
          <w:b/>
          <w:color w:val="FF0000"/>
          <w:lang w:val="en-AU"/>
        </w:rPr>
        <w:t xml:space="preserve"> </w:t>
      </w:r>
      <w:r w:rsidR="00C22CE3" w:rsidRPr="00C22CE3">
        <w:rPr>
          <w:rFonts w:ascii="Times New Roman" w:hAnsi="Times New Roman" w:cs="Times New Roman"/>
          <w:b/>
          <w:color w:val="FF0000"/>
          <w:lang w:val="en-AU"/>
        </w:rPr>
        <w:t>(</w:t>
      </w:r>
      <w:r w:rsidR="00F67A3E" w:rsidRPr="00C22CE3">
        <w:rPr>
          <w:rFonts w:ascii="Times New Roman" w:hAnsi="Times New Roman" w:cs="Times New Roman"/>
          <w:b/>
          <w:color w:val="FF0000"/>
          <w:lang w:val="en-AU"/>
        </w:rPr>
        <w:t>4666</w:t>
      </w:r>
      <w:r w:rsidR="00C22CE3" w:rsidRPr="00C22CE3">
        <w:rPr>
          <w:rFonts w:ascii="Times New Roman" w:hAnsi="Times New Roman" w:cs="Times New Roman"/>
          <w:b/>
          <w:color w:val="FF0000"/>
          <w:lang w:val="en-AU"/>
        </w:rPr>
        <w:t>)</w:t>
      </w:r>
    </w:p>
    <w:p w14:paraId="14A7190E" w14:textId="690781C5" w:rsidR="00F67A3E" w:rsidRDefault="00F67A3E" w:rsidP="00010810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The abandoned Shangri La lead-silver</w:t>
      </w:r>
      <w:r w:rsidR="00157AF3">
        <w:rPr>
          <w:rFonts w:ascii="Times New Roman" w:hAnsi="Times New Roman" w:cs="Times New Roman"/>
          <w:sz w:val="24"/>
          <w:szCs w:val="24"/>
          <w:lang w:val="en-AU"/>
        </w:rPr>
        <w:t>-</w:t>
      </w:r>
      <w:r>
        <w:rPr>
          <w:rFonts w:ascii="Times New Roman" w:hAnsi="Times New Roman" w:cs="Times New Roman"/>
          <w:sz w:val="24"/>
          <w:szCs w:val="24"/>
          <w:lang w:val="en-AU"/>
        </w:rPr>
        <w:t>gold mine is situated approximately 18</w:t>
      </w:r>
      <w:r w:rsidR="00A26E14">
        <w:rPr>
          <w:rFonts w:ascii="Times New Roman" w:hAnsi="Times New Roman" w:cs="Times New Roman"/>
          <w:sz w:val="24"/>
          <w:szCs w:val="24"/>
          <w:lang w:val="en-AU"/>
        </w:rPr>
        <w:t> 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km west of Kununurra and comprises a polymetallic hydrothermal quartz vein system hosted by the Proterozoic Hart Dolerite that intrudes the </w:t>
      </w:r>
      <w:r w:rsidRPr="0041169C">
        <w:rPr>
          <w:rFonts w:ascii="Times New Roman" w:hAnsi="Times New Roman" w:cs="Times New Roman"/>
          <w:sz w:val="24"/>
          <w:szCs w:val="24"/>
          <w:lang w:val="en-AU"/>
        </w:rPr>
        <w:t xml:space="preserve">Valentine </w:t>
      </w:r>
      <w:r w:rsidR="0041169C" w:rsidRPr="0041169C">
        <w:rPr>
          <w:rFonts w:ascii="Times New Roman" w:hAnsi="Times New Roman" w:cs="Times New Roman"/>
          <w:sz w:val="24"/>
          <w:szCs w:val="24"/>
          <w:lang w:val="en-AU"/>
        </w:rPr>
        <w:t>S</w:t>
      </w:r>
      <w:r w:rsidRPr="0041169C">
        <w:rPr>
          <w:rFonts w:ascii="Times New Roman" w:hAnsi="Times New Roman" w:cs="Times New Roman"/>
          <w:sz w:val="24"/>
          <w:szCs w:val="24"/>
          <w:lang w:val="en-AU"/>
        </w:rPr>
        <w:t xml:space="preserve">iltstone, part of the Paleoproterozoic </w:t>
      </w:r>
      <w:proofErr w:type="spellStart"/>
      <w:r w:rsidRPr="0041169C">
        <w:rPr>
          <w:rFonts w:ascii="Times New Roman" w:hAnsi="Times New Roman" w:cs="Times New Roman"/>
          <w:sz w:val="24"/>
          <w:szCs w:val="24"/>
          <w:lang w:val="en-AU"/>
        </w:rPr>
        <w:t>Speewah</w:t>
      </w:r>
      <w:proofErr w:type="spellEnd"/>
      <w:r w:rsidRPr="0041169C">
        <w:rPr>
          <w:rFonts w:ascii="Times New Roman" w:hAnsi="Times New Roman" w:cs="Times New Roman"/>
          <w:sz w:val="24"/>
          <w:szCs w:val="24"/>
          <w:lang w:val="en-AU"/>
        </w:rPr>
        <w:t xml:space="preserve"> Group.</w:t>
      </w:r>
    </w:p>
    <w:p w14:paraId="6978F318" w14:textId="7FB9DC43" w:rsidR="00F67A3E" w:rsidRDefault="00F67A3E" w:rsidP="00010810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Primary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sul</w:t>
      </w:r>
      <w:r w:rsidR="00896EC3">
        <w:rPr>
          <w:rFonts w:ascii="Times New Roman" w:hAnsi="Times New Roman" w:cs="Times New Roman"/>
          <w:sz w:val="24"/>
          <w:szCs w:val="24"/>
          <w:lang w:val="en-AU"/>
        </w:rPr>
        <w:t>f</w:t>
      </w:r>
      <w:r>
        <w:rPr>
          <w:rFonts w:ascii="Times New Roman" w:hAnsi="Times New Roman" w:cs="Times New Roman"/>
          <w:sz w:val="24"/>
          <w:szCs w:val="24"/>
          <w:lang w:val="en-AU"/>
        </w:rPr>
        <w:t>ides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comprise galena, sphalerite, chalcopyrite, bornite and tetrahedrite. Secondary mineralization, including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acanthite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, generally occurs as fine-grained coatings on fracture surfaces and small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vug</w:t>
      </w:r>
      <w:r w:rsidR="00896EC3">
        <w:rPr>
          <w:rFonts w:ascii="Times New Roman" w:hAnsi="Times New Roman" w:cs="Times New Roman"/>
          <w:sz w:val="24"/>
          <w:szCs w:val="24"/>
          <w:lang w:val="en-AU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in the quartz veins.</w:t>
      </w:r>
    </w:p>
    <w:p w14:paraId="6012C4B8" w14:textId="752BBAB2" w:rsidR="00CC3FF6" w:rsidRPr="00705B7B" w:rsidRDefault="00B71362" w:rsidP="00CC3FF6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41169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CC3FF6" w:rsidRPr="0041169C">
        <w:rPr>
          <w:rFonts w:ascii="Times New Roman" w:hAnsi="Times New Roman" w:cs="Times New Roman"/>
          <w:i/>
          <w:iCs/>
          <w:sz w:val="24"/>
          <w:szCs w:val="24"/>
        </w:rPr>
        <w:t>eference</w:t>
      </w:r>
      <w:r w:rsidR="00CC3FF6">
        <w:rPr>
          <w:rFonts w:ascii="Times New Roman" w:hAnsi="Times New Roman" w:cs="Times New Roman"/>
          <w:sz w:val="24"/>
          <w:szCs w:val="24"/>
        </w:rPr>
        <w:t>: Downes et al.</w:t>
      </w:r>
      <w:r w:rsidR="0041169C">
        <w:rPr>
          <w:rFonts w:ascii="Times New Roman" w:hAnsi="Times New Roman" w:cs="Times New Roman"/>
          <w:sz w:val="24"/>
          <w:szCs w:val="24"/>
        </w:rPr>
        <w:t>,</w:t>
      </w:r>
      <w:r w:rsidR="00CC3FF6">
        <w:rPr>
          <w:rFonts w:ascii="Times New Roman" w:hAnsi="Times New Roman" w:cs="Times New Roman"/>
          <w:sz w:val="24"/>
          <w:szCs w:val="24"/>
        </w:rPr>
        <w:t xml:space="preserve"> 2011</w:t>
      </w:r>
    </w:p>
    <w:p w14:paraId="4B11C15A" w14:textId="759C8171" w:rsidR="00F67A3E" w:rsidRPr="00896EC3" w:rsidRDefault="00F67A3E" w:rsidP="00333CF2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6E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Pilbara </w:t>
      </w:r>
      <w:r w:rsidR="007E25E2" w:rsidRPr="00896E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Craton</w:t>
      </w:r>
    </w:p>
    <w:p w14:paraId="71C496D3" w14:textId="77777777" w:rsidR="00896EC3" w:rsidRDefault="00F67A3E" w:rsidP="00896E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Moxom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Well mine</w:t>
      </w:r>
    </w:p>
    <w:p w14:paraId="033372DD" w14:textId="0FB5C4EB" w:rsidR="00F67A3E" w:rsidRPr="00F750E3" w:rsidRDefault="00F67A3E" w:rsidP="00F750E3">
      <w:pPr>
        <w:tabs>
          <w:tab w:val="left" w:pos="7513"/>
        </w:tabs>
        <w:spacing w:after="120"/>
        <w:rPr>
          <w:rFonts w:ascii="Times New Roman" w:hAnsi="Times New Roman" w:cs="Times New Roman"/>
          <w:b/>
          <w:color w:val="000000"/>
          <w:shd w:val="clear" w:color="auto" w:fill="FCFCFC"/>
        </w:rPr>
      </w:pPr>
      <w:r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>21°5'50''S 121°2'56''E</w:t>
      </w:r>
      <w:r w:rsidR="00896EC3"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ab/>
      </w:r>
      <w:r w:rsidRPr="00F750E3">
        <w:rPr>
          <w:rFonts w:ascii="Times New Roman" w:hAnsi="Times New Roman" w:cs="Times New Roman"/>
          <w:b/>
          <w:shd w:val="clear" w:color="auto" w:fill="FCFCFC"/>
        </w:rPr>
        <w:t>Braeside</w:t>
      </w:r>
      <w:r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 xml:space="preserve"> (3155)</w:t>
      </w:r>
    </w:p>
    <w:p w14:paraId="67CA419A" w14:textId="67F72C4F" w:rsidR="00F67A3E" w:rsidRDefault="00F67A3E" w:rsidP="00F67A3E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The Braeside lead field is located </w:t>
      </w:r>
      <w:r w:rsidR="00896EC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near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the eastern margin of the Pilbara Craton and lies </w:t>
      </w:r>
      <w:r w:rsidRPr="006A07D0">
        <w:rPr>
          <w:rFonts w:ascii="Times New Roman" w:hAnsi="Times New Roman" w:cs="Times New Roman"/>
          <w:sz w:val="24"/>
          <w:szCs w:val="24"/>
          <w:shd w:val="clear" w:color="auto" w:fill="FCFCFC"/>
        </w:rPr>
        <w:t>some 129</w:t>
      </w:r>
      <w:r w:rsidR="00A26E14">
        <w:rPr>
          <w:rFonts w:ascii="Times New Roman" w:hAnsi="Times New Roman" w:cs="Times New Roman"/>
          <w:sz w:val="24"/>
          <w:szCs w:val="24"/>
          <w:shd w:val="clear" w:color="auto" w:fill="FCFCFC"/>
        </w:rPr>
        <w:t> </w:t>
      </w:r>
      <w:r w:rsidRPr="006A07D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km east of Marble Bar. 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The lead mineralization is hosted by a siliceous vein system that 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lastRenderedPageBreak/>
        <w:t xml:space="preserve">cuts the </w:t>
      </w:r>
      <w:proofErr w:type="spellStart"/>
      <w:r w:rsidRPr="00896EC3">
        <w:rPr>
          <w:rFonts w:ascii="Times New Roman" w:hAnsi="Times New Roman" w:cs="Times New Roman"/>
          <w:sz w:val="24"/>
          <w:szCs w:val="24"/>
          <w:shd w:val="clear" w:color="auto" w:fill="FCFCFC"/>
        </w:rPr>
        <w:t>Kylena</w:t>
      </w:r>
      <w:proofErr w:type="spellEnd"/>
      <w:r w:rsidRPr="00896EC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and </w:t>
      </w:r>
      <w:proofErr w:type="spellStart"/>
      <w:r w:rsidRPr="00896EC3">
        <w:rPr>
          <w:rFonts w:ascii="Times New Roman" w:hAnsi="Times New Roman" w:cs="Times New Roman"/>
          <w:sz w:val="24"/>
          <w:szCs w:val="24"/>
          <w:shd w:val="clear" w:color="auto" w:fill="FCFCFC"/>
        </w:rPr>
        <w:t>Maddina</w:t>
      </w:r>
      <w:proofErr w:type="spellEnd"/>
      <w:r w:rsidRPr="00896EC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DD02C1" w:rsidRPr="00896EC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Formations </w:t>
      </w:r>
      <w:r w:rsidRPr="00896EC3">
        <w:rPr>
          <w:rFonts w:ascii="Times New Roman" w:hAnsi="Times New Roman" w:cs="Times New Roman"/>
          <w:sz w:val="24"/>
          <w:szCs w:val="24"/>
          <w:shd w:val="clear" w:color="auto" w:fill="FCFCFC"/>
        </w:rPr>
        <w:t>basalts of the Fortescue Group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, the lowest unit of the Neoarchean to Pal</w:t>
      </w:r>
      <w:r w:rsidR="00896EC3">
        <w:rPr>
          <w:rFonts w:ascii="Times New Roman" w:hAnsi="Times New Roman" w:cs="Times New Roman"/>
          <w:sz w:val="24"/>
          <w:szCs w:val="24"/>
          <w:shd w:val="clear" w:color="auto" w:fill="FCFCFC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oproterozoic Mount Bruce Supergroup.</w:t>
      </w:r>
    </w:p>
    <w:p w14:paraId="5543AF6D" w14:textId="4CD8BE77" w:rsidR="0072009A" w:rsidRDefault="00F67A3E" w:rsidP="00720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 workings over auriferous </w:t>
      </w:r>
      <w:r w:rsidRPr="00F115D9">
        <w:rPr>
          <w:rFonts w:ascii="Times New Roman" w:hAnsi="Times New Roman" w:cs="Times New Roman"/>
          <w:sz w:val="24"/>
          <w:szCs w:val="24"/>
        </w:rPr>
        <w:t xml:space="preserve">galena in quartz veins </w:t>
      </w:r>
      <w:r>
        <w:rPr>
          <w:rFonts w:ascii="Times New Roman" w:hAnsi="Times New Roman" w:cs="Times New Roman"/>
          <w:sz w:val="24"/>
          <w:szCs w:val="24"/>
        </w:rPr>
        <w:t>extend over about 34</w:t>
      </w:r>
      <w:r w:rsidR="00A26E1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km, from the Ragged Hills mine in the south to Barker Well mine in the north.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Moxom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Well (Lightning Ridge) mines lie about 21</w:t>
      </w:r>
      <w:r w:rsidR="00A26E1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km north of Ragged Hills </w:t>
      </w:r>
      <w:r w:rsidR="0072009A">
        <w:rPr>
          <w:rFonts w:ascii="Times New Roman" w:hAnsi="Times New Roman" w:cs="Times New Roman"/>
          <w:sz w:val="24"/>
          <w:szCs w:val="24"/>
        </w:rPr>
        <w:t xml:space="preserve">and </w:t>
      </w:r>
      <w:r w:rsidR="00DD02C1">
        <w:rPr>
          <w:rFonts w:ascii="Times New Roman" w:hAnsi="Times New Roman" w:cs="Times New Roman"/>
          <w:sz w:val="24"/>
          <w:szCs w:val="24"/>
        </w:rPr>
        <w:t>ha</w:t>
      </w:r>
      <w:r w:rsidR="00D057B9">
        <w:rPr>
          <w:rFonts w:ascii="Times New Roman" w:hAnsi="Times New Roman" w:cs="Times New Roman"/>
          <w:sz w:val="24"/>
          <w:szCs w:val="24"/>
        </w:rPr>
        <w:t>ve</w:t>
      </w:r>
      <w:r w:rsidR="00DD02C1">
        <w:rPr>
          <w:rFonts w:ascii="Times New Roman" w:hAnsi="Times New Roman" w:cs="Times New Roman"/>
          <w:sz w:val="24"/>
          <w:szCs w:val="24"/>
        </w:rPr>
        <w:t xml:space="preserve"> produced </w:t>
      </w:r>
      <w:r w:rsidR="0072009A">
        <w:rPr>
          <w:rFonts w:ascii="Times New Roman" w:hAnsi="Times New Roman" w:cs="Times New Roman"/>
          <w:sz w:val="24"/>
          <w:szCs w:val="24"/>
        </w:rPr>
        <w:t xml:space="preserve">pseudo-octahedral </w:t>
      </w:r>
      <w:proofErr w:type="spellStart"/>
      <w:r w:rsidR="0072009A">
        <w:rPr>
          <w:rFonts w:ascii="Times New Roman" w:hAnsi="Times New Roman" w:cs="Times New Roman"/>
          <w:sz w:val="24"/>
          <w:szCs w:val="24"/>
        </w:rPr>
        <w:t>acanthite</w:t>
      </w:r>
      <w:proofErr w:type="spellEnd"/>
      <w:r w:rsidR="0072009A">
        <w:rPr>
          <w:rFonts w:ascii="Times New Roman" w:hAnsi="Times New Roman" w:cs="Times New Roman"/>
          <w:sz w:val="24"/>
          <w:szCs w:val="24"/>
        </w:rPr>
        <w:t xml:space="preserve"> crystals, up to 0.1</w:t>
      </w:r>
      <w:r w:rsidR="00A26E14">
        <w:rPr>
          <w:rFonts w:ascii="Times New Roman" w:hAnsi="Times New Roman" w:cs="Times New Roman"/>
          <w:sz w:val="24"/>
          <w:szCs w:val="24"/>
        </w:rPr>
        <w:t> </w:t>
      </w:r>
      <w:r w:rsidR="0072009A">
        <w:rPr>
          <w:rFonts w:ascii="Times New Roman" w:hAnsi="Times New Roman" w:cs="Times New Roman"/>
          <w:sz w:val="24"/>
          <w:szCs w:val="24"/>
        </w:rPr>
        <w:t>mm across, found in association with chrysocolla and pyromorphite.</w:t>
      </w:r>
    </w:p>
    <w:p w14:paraId="20ADCA75" w14:textId="157A583E" w:rsidR="00CC3FF6" w:rsidRDefault="00B71362" w:rsidP="00CC3FF6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896EC3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R</w:t>
      </w:r>
      <w:r w:rsidR="00CC3FF6" w:rsidRPr="00896EC3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eference</w:t>
      </w:r>
      <w:r w:rsidR="00CC3FF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</w:t>
      </w:r>
      <w:r w:rsidR="00CC3FF6">
        <w:rPr>
          <w:rFonts w:ascii="Times New Roman" w:hAnsi="Times New Roman" w:cs="Times New Roman"/>
          <w:sz w:val="24"/>
          <w:szCs w:val="24"/>
        </w:rPr>
        <w:t>Hancock et al</w:t>
      </w:r>
      <w:r w:rsidR="006957B0">
        <w:rPr>
          <w:rFonts w:ascii="Times New Roman" w:hAnsi="Times New Roman" w:cs="Times New Roman"/>
          <w:sz w:val="24"/>
          <w:szCs w:val="24"/>
        </w:rPr>
        <w:t>.</w:t>
      </w:r>
      <w:r w:rsidR="00896EC3">
        <w:rPr>
          <w:rFonts w:ascii="Times New Roman" w:hAnsi="Times New Roman" w:cs="Times New Roman"/>
          <w:sz w:val="24"/>
          <w:szCs w:val="24"/>
        </w:rPr>
        <w:t xml:space="preserve">, </w:t>
      </w:r>
      <w:r w:rsidR="00CC3FF6">
        <w:rPr>
          <w:rFonts w:ascii="Times New Roman" w:hAnsi="Times New Roman" w:cs="Times New Roman"/>
          <w:sz w:val="24"/>
          <w:szCs w:val="24"/>
        </w:rPr>
        <w:t>2007</w:t>
      </w:r>
    </w:p>
    <w:p w14:paraId="121E62E3" w14:textId="0E4A5100" w:rsidR="00407CBF" w:rsidRDefault="001A7D28" w:rsidP="00896EC3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Big Stubby</w:t>
      </w:r>
      <w:r w:rsidR="00896EC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44FDE">
        <w:rPr>
          <w:rFonts w:ascii="Times New Roman" w:hAnsi="Times New Roman" w:cs="Times New Roman"/>
          <w:b/>
          <w:sz w:val="24"/>
          <w:szCs w:val="24"/>
        </w:rPr>
        <w:t>Duffer Creek</w:t>
      </w:r>
      <w:r w:rsidR="00896EC3">
        <w:rPr>
          <w:rFonts w:ascii="Times New Roman" w:hAnsi="Times New Roman" w:cs="Times New Roman"/>
          <w:b/>
          <w:sz w:val="24"/>
          <w:szCs w:val="24"/>
        </w:rPr>
        <w:t>)</w:t>
      </w:r>
    </w:p>
    <w:p w14:paraId="463CA685" w14:textId="3603FBFF" w:rsidR="001A7D28" w:rsidRPr="00F750E3" w:rsidRDefault="001A7D28" w:rsidP="00961A26">
      <w:pPr>
        <w:tabs>
          <w:tab w:val="left" w:pos="7088"/>
        </w:tabs>
        <w:spacing w:after="120"/>
        <w:rPr>
          <w:rFonts w:ascii="Times New Roman" w:hAnsi="Times New Roman" w:cs="Times New Roman"/>
          <w:b/>
          <w:lang w:val="en-AU"/>
        </w:rPr>
      </w:pPr>
      <w:r w:rsidRPr="00F750E3">
        <w:rPr>
          <w:rFonts w:ascii="Times New Roman" w:hAnsi="Times New Roman" w:cs="Times New Roman"/>
          <w:b/>
          <w:lang w:val="en-AU"/>
        </w:rPr>
        <w:t>21</w:t>
      </w:r>
      <w:r w:rsidRPr="00F750E3">
        <w:rPr>
          <w:rFonts w:ascii="Times New Roman" w:hAnsi="Times New Roman" w:cs="Times New Roman"/>
          <w:b/>
          <w:vertAlign w:val="superscript"/>
          <w:lang w:val="en-AU"/>
        </w:rPr>
        <w:t>o</w:t>
      </w:r>
      <w:r w:rsidRPr="00F750E3">
        <w:rPr>
          <w:rFonts w:ascii="Times New Roman" w:hAnsi="Times New Roman" w:cs="Times New Roman"/>
          <w:b/>
          <w:lang w:val="en-AU"/>
        </w:rPr>
        <w:t>12'59"S 119</w:t>
      </w:r>
      <w:r w:rsidRPr="00F750E3">
        <w:rPr>
          <w:rFonts w:ascii="Times New Roman" w:hAnsi="Times New Roman" w:cs="Times New Roman"/>
          <w:b/>
          <w:vertAlign w:val="superscript"/>
          <w:lang w:val="en-AU"/>
        </w:rPr>
        <w:t>o</w:t>
      </w:r>
      <w:r w:rsidRPr="00F750E3">
        <w:rPr>
          <w:rFonts w:ascii="Times New Roman" w:hAnsi="Times New Roman" w:cs="Times New Roman"/>
          <w:b/>
          <w:lang w:val="en-AU"/>
        </w:rPr>
        <w:t>45'10"E</w:t>
      </w:r>
      <w:r w:rsidR="00896EC3" w:rsidRPr="00F750E3">
        <w:rPr>
          <w:rFonts w:ascii="Times New Roman" w:hAnsi="Times New Roman" w:cs="Times New Roman"/>
          <w:b/>
          <w:lang w:val="en-AU"/>
        </w:rPr>
        <w:tab/>
      </w:r>
      <w:r w:rsidRPr="00F750E3">
        <w:rPr>
          <w:rFonts w:ascii="Times New Roman" w:hAnsi="Times New Roman" w:cs="Times New Roman"/>
          <w:b/>
          <w:lang w:val="en-AU"/>
        </w:rPr>
        <w:t>Marble Bar (2855)</w:t>
      </w:r>
    </w:p>
    <w:p w14:paraId="1FCD291D" w14:textId="0E65ABBE" w:rsidR="001A7D28" w:rsidRDefault="001A7D28" w:rsidP="009C686B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This deposit is located approximately 6</w:t>
      </w:r>
      <w:r w:rsidR="00DD02C1">
        <w:rPr>
          <w:rFonts w:ascii="Times New Roman" w:hAnsi="Times New Roman" w:cs="Times New Roman"/>
          <w:sz w:val="24"/>
          <w:szCs w:val="24"/>
          <w:lang w:val="en-AU"/>
        </w:rPr>
        <w:t> 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km south of Marble Bar and consists </w:t>
      </w:r>
      <w:r w:rsidRPr="006F5DBD">
        <w:rPr>
          <w:rFonts w:ascii="Times New Roman" w:hAnsi="Times New Roman" w:cs="Times New Roman"/>
          <w:sz w:val="24"/>
          <w:szCs w:val="24"/>
        </w:rPr>
        <w:t xml:space="preserve">of six </w:t>
      </w:r>
      <w:proofErr w:type="spellStart"/>
      <w:r w:rsidRPr="006F5DBD">
        <w:rPr>
          <w:rFonts w:ascii="Times New Roman" w:hAnsi="Times New Roman" w:cs="Times New Roman"/>
          <w:sz w:val="24"/>
          <w:szCs w:val="24"/>
        </w:rPr>
        <w:t>subvertical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stacked </w:t>
      </w:r>
      <w:proofErr w:type="spellStart"/>
      <w:r>
        <w:rPr>
          <w:rFonts w:ascii="Times New Roman" w:hAnsi="Times New Roman" w:cs="Times New Roman"/>
          <w:sz w:val="24"/>
          <w:szCs w:val="24"/>
        </w:rPr>
        <w:t>sul</w:t>
      </w:r>
      <w:r w:rsidR="00896EC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lenses </w:t>
      </w:r>
      <w:r w:rsidRPr="006F5DBD">
        <w:rPr>
          <w:rFonts w:ascii="Times New Roman" w:hAnsi="Times New Roman" w:cs="Times New Roman"/>
          <w:sz w:val="24"/>
          <w:szCs w:val="24"/>
        </w:rPr>
        <w:t xml:space="preserve">hosted by felsic to intermediate volcanic and volcaniclastic rocks </w:t>
      </w:r>
      <w:r w:rsidRPr="006F5DBD">
        <w:rPr>
          <w:rFonts w:ascii="Times New Roman" w:hAnsi="Times New Roman" w:cs="Times New Roman"/>
          <w:sz w:val="24"/>
          <w:szCs w:val="24"/>
          <w:lang w:val="en-AU"/>
        </w:rPr>
        <w:t xml:space="preserve">of </w:t>
      </w:r>
      <w:r w:rsidR="00AB5881">
        <w:rPr>
          <w:rFonts w:ascii="Times New Roman" w:hAnsi="Times New Roman" w:cs="Times New Roman"/>
          <w:sz w:val="24"/>
          <w:szCs w:val="24"/>
          <w:lang w:val="en-AU"/>
        </w:rPr>
        <w:t>the Neoarch</w:t>
      </w:r>
      <w:r w:rsidR="00896EC3">
        <w:rPr>
          <w:rFonts w:ascii="Times New Roman" w:hAnsi="Times New Roman" w:cs="Times New Roman"/>
          <w:sz w:val="24"/>
          <w:szCs w:val="24"/>
          <w:lang w:val="en-AU"/>
        </w:rPr>
        <w:t>ea</w:t>
      </w:r>
      <w:r w:rsidR="00AB5881">
        <w:rPr>
          <w:rFonts w:ascii="Times New Roman" w:hAnsi="Times New Roman" w:cs="Times New Roman"/>
          <w:sz w:val="24"/>
          <w:szCs w:val="24"/>
          <w:lang w:val="en-AU"/>
        </w:rPr>
        <w:t xml:space="preserve">n Duffer Formation situated </w:t>
      </w:r>
      <w:r w:rsidRPr="006F5DBD">
        <w:rPr>
          <w:rFonts w:ascii="Times New Roman" w:hAnsi="Times New Roman" w:cs="Times New Roman"/>
          <w:sz w:val="24"/>
          <w:szCs w:val="24"/>
          <w:lang w:val="en-AU"/>
        </w:rPr>
        <w:t xml:space="preserve">on the southwest margin of the Mount Edgar </w:t>
      </w:r>
      <w:r w:rsidR="00896EC3">
        <w:rPr>
          <w:rFonts w:ascii="Times New Roman" w:hAnsi="Times New Roman" w:cs="Times New Roman"/>
          <w:sz w:val="24"/>
          <w:szCs w:val="24"/>
          <w:lang w:val="en-AU"/>
        </w:rPr>
        <w:t>granitic complex</w:t>
      </w:r>
      <w:r w:rsidRPr="006F5DBD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02A5209F" w14:textId="77777777" w:rsidR="001A7D28" w:rsidRDefault="001A7D28" w:rsidP="006957B0">
      <w:pPr>
        <w:rPr>
          <w:rFonts w:ascii="Times New Roman" w:hAnsi="Times New Roman" w:cs="Times New Roman"/>
          <w:sz w:val="24"/>
          <w:szCs w:val="24"/>
        </w:rPr>
      </w:pPr>
      <w:r w:rsidRPr="007A4C8A">
        <w:rPr>
          <w:rFonts w:ascii="Times New Roman" w:hAnsi="Times New Roman" w:cs="Times New Roman"/>
          <w:sz w:val="24"/>
          <w:szCs w:val="24"/>
        </w:rPr>
        <w:t xml:space="preserve">The ores are simple, consisting of low-Fe sphalerite, pyrite and galena, with minor chalcopyrite and trace </w:t>
      </w:r>
      <w:proofErr w:type="spellStart"/>
      <w:r w:rsidRPr="007A4C8A">
        <w:rPr>
          <w:rFonts w:ascii="Times New Roman" w:hAnsi="Times New Roman" w:cs="Times New Roman"/>
          <w:sz w:val="24"/>
          <w:szCs w:val="24"/>
        </w:rPr>
        <w:t>tetrahedrite</w:t>
      </w:r>
      <w:proofErr w:type="spellEnd"/>
      <w:r w:rsidRPr="007A4C8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A4C8A">
        <w:rPr>
          <w:rFonts w:ascii="Times New Roman" w:hAnsi="Times New Roman" w:cs="Times New Roman"/>
          <w:sz w:val="24"/>
          <w:szCs w:val="24"/>
        </w:rPr>
        <w:t>acanthite</w:t>
      </w:r>
      <w:proofErr w:type="spellEnd"/>
      <w:r w:rsidRPr="007A4C8A">
        <w:rPr>
          <w:rFonts w:ascii="Times New Roman" w:hAnsi="Times New Roman" w:cs="Times New Roman"/>
          <w:sz w:val="24"/>
          <w:szCs w:val="24"/>
        </w:rPr>
        <w:t>.</w:t>
      </w:r>
    </w:p>
    <w:p w14:paraId="40A255B6" w14:textId="479BD9D2" w:rsidR="00991AC6" w:rsidRDefault="00AB5881" w:rsidP="006957B0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896EC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91AC6" w:rsidRPr="00896EC3">
        <w:rPr>
          <w:rFonts w:ascii="Times New Roman" w:hAnsi="Times New Roman" w:cs="Times New Roman"/>
          <w:i/>
          <w:iCs/>
          <w:sz w:val="24"/>
          <w:szCs w:val="24"/>
        </w:rPr>
        <w:t>eference</w:t>
      </w:r>
      <w:r w:rsidR="00991AC6">
        <w:rPr>
          <w:rFonts w:ascii="Times New Roman" w:hAnsi="Times New Roman" w:cs="Times New Roman"/>
          <w:sz w:val="24"/>
          <w:szCs w:val="24"/>
        </w:rPr>
        <w:t xml:space="preserve">: </w:t>
      </w:r>
      <w:r w:rsidR="00991AC6">
        <w:rPr>
          <w:rFonts w:ascii="Times New Roman" w:hAnsi="Times New Roman" w:cs="Times New Roman"/>
          <w:sz w:val="24"/>
          <w:szCs w:val="24"/>
          <w:lang w:val="en-AU"/>
        </w:rPr>
        <w:t>Ferguson</w:t>
      </w:r>
      <w:r w:rsidR="00896EC3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991AC6">
        <w:rPr>
          <w:rFonts w:ascii="Times New Roman" w:hAnsi="Times New Roman" w:cs="Times New Roman"/>
          <w:sz w:val="24"/>
          <w:szCs w:val="24"/>
          <w:lang w:val="en-AU"/>
        </w:rPr>
        <w:t xml:space="preserve"> 1999.</w:t>
      </w:r>
    </w:p>
    <w:p w14:paraId="0A05BD9B" w14:textId="77777777" w:rsidR="00896EC3" w:rsidRDefault="00341871" w:rsidP="00896EC3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Elizabeth Hill</w:t>
      </w:r>
    </w:p>
    <w:p w14:paraId="72971186" w14:textId="71D5EA6B" w:rsidR="00341871" w:rsidRPr="00F750E3" w:rsidRDefault="00341871" w:rsidP="00961A26">
      <w:pPr>
        <w:tabs>
          <w:tab w:val="left" w:pos="7513"/>
        </w:tabs>
        <w:spacing w:after="120"/>
        <w:rPr>
          <w:rFonts w:ascii="Times New Roman" w:hAnsi="Times New Roman" w:cs="Times New Roman"/>
          <w:b/>
          <w:color w:val="000000"/>
          <w:shd w:val="clear" w:color="auto" w:fill="FCFCFC"/>
        </w:rPr>
      </w:pPr>
      <w:r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>21°3'40''S</w:t>
      </w:r>
      <w:r w:rsidR="00896EC3"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 xml:space="preserve"> </w:t>
      </w:r>
      <w:r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>116°57'7''E</w:t>
      </w:r>
      <w:r w:rsidR="00896EC3"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ab/>
      </w:r>
      <w:proofErr w:type="spellStart"/>
      <w:r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>Pindari</w:t>
      </w:r>
      <w:proofErr w:type="spellEnd"/>
      <w:r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 xml:space="preserve"> (2255)</w:t>
      </w:r>
    </w:p>
    <w:p w14:paraId="288838AB" w14:textId="42C3EF76" w:rsidR="00341871" w:rsidRDefault="00341871" w:rsidP="00341871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89196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The Elizabeth Hill silver mine </w:t>
      </w:r>
      <w:r w:rsidR="006957B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is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a small underground mine located in the extreme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northwestern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corner of the Pilbara Craton, lying about 40</w:t>
      </w:r>
      <w:r w:rsidR="006957B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km south of </w:t>
      </w:r>
      <w:r w:rsidR="006957B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the town of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Karratha. The silver 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mineralization is associated with the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Munni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Munni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333CF2">
        <w:rPr>
          <w:rFonts w:ascii="Times New Roman" w:hAnsi="Times New Roman" w:cs="Times New Roman"/>
          <w:sz w:val="24"/>
          <w:szCs w:val="24"/>
          <w:shd w:val="clear" w:color="auto" w:fill="FCFCFC"/>
        </w:rPr>
        <w:t>F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ault at the point where it intersects the contact between the Neoarch</w:t>
      </w:r>
      <w:r w:rsidRPr="00333CF2">
        <w:rPr>
          <w:rFonts w:ascii="Times New Roman" w:hAnsi="Times New Roman" w:cs="Times New Roman"/>
          <w:sz w:val="24"/>
          <w:szCs w:val="24"/>
          <w:shd w:val="clear" w:color="auto" w:fill="FCFCFC"/>
        </w:rPr>
        <w:t>ea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Munni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Munni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333CF2" w:rsidRPr="00333CF2">
        <w:rPr>
          <w:rFonts w:ascii="Times New Roman" w:hAnsi="Times New Roman" w:cs="Times New Roman"/>
          <w:sz w:val="24"/>
          <w:szCs w:val="24"/>
          <w:shd w:val="clear" w:color="auto" w:fill="FCFCFC"/>
        </w:rPr>
        <w:t>I</w:t>
      </w:r>
      <w:r w:rsidRPr="00333CF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ntrusion and the </w:t>
      </w:r>
      <w:proofErr w:type="spellStart"/>
      <w:r w:rsidRPr="00333CF2">
        <w:rPr>
          <w:rFonts w:ascii="Times New Roman" w:hAnsi="Times New Roman" w:cs="Times New Roman"/>
          <w:sz w:val="24"/>
          <w:szCs w:val="24"/>
          <w:shd w:val="clear" w:color="auto" w:fill="FCFCFC"/>
        </w:rPr>
        <w:t>Cherratta</w:t>
      </w:r>
      <w:proofErr w:type="spellEnd"/>
      <w:r w:rsidRPr="00333CF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Granite.</w:t>
      </w:r>
    </w:p>
    <w:p w14:paraId="0CF2BCAF" w14:textId="4BD42CEF" w:rsidR="00AF0BD6" w:rsidRDefault="00AF0BD6" w:rsidP="00AF0B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N</w:t>
      </w:r>
      <w:r w:rsidRPr="003E499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ative silver 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occurs </w:t>
      </w:r>
      <w:r w:rsidRPr="003E499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in veinlets, sheets, crystals, globules and dendrites, and as 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silver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sul</w:t>
      </w:r>
      <w:r w:rsidR="00333CF2">
        <w:rPr>
          <w:rFonts w:ascii="Times New Roman" w:hAnsi="Times New Roman" w:cs="Times New Roman"/>
          <w:sz w:val="24"/>
          <w:szCs w:val="24"/>
          <w:shd w:val="clear" w:color="auto" w:fill="FCFCFC"/>
        </w:rPr>
        <w:t>f</w:t>
      </w:r>
      <w:r w:rsidRPr="003E499D">
        <w:rPr>
          <w:rFonts w:ascii="Times New Roman" w:hAnsi="Times New Roman" w:cs="Times New Roman"/>
          <w:sz w:val="24"/>
          <w:szCs w:val="24"/>
          <w:shd w:val="clear" w:color="auto" w:fill="FCFCFC"/>
        </w:rPr>
        <w:t>ides</w:t>
      </w:r>
      <w:proofErr w:type="spellEnd"/>
      <w:r w:rsidRPr="003E499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and sulfosalts</w:t>
      </w:r>
      <w:r w:rsidR="006957B0">
        <w:rPr>
          <w:rFonts w:ascii="Times New Roman" w:hAnsi="Times New Roman" w:cs="Times New Roman"/>
          <w:sz w:val="24"/>
          <w:szCs w:val="24"/>
          <w:shd w:val="clear" w:color="auto" w:fill="FCFCFC"/>
        </w:rPr>
        <w:t>;</w:t>
      </w:r>
      <w:r w:rsidRPr="003E499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3E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upergene minerals like marcasite, </w:t>
      </w:r>
      <w:proofErr w:type="spellStart"/>
      <w:r w:rsidRPr="003E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violarite</w:t>
      </w:r>
      <w:proofErr w:type="spellEnd"/>
      <w:r w:rsidRPr="003E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E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millerite</w:t>
      </w:r>
      <w:proofErr w:type="spellEnd"/>
      <w:r w:rsidRPr="003E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3E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mckinstryite</w:t>
      </w:r>
      <w:proofErr w:type="spellEnd"/>
      <w:r w:rsidRPr="003E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present.</w:t>
      </w:r>
      <w:r w:rsidRPr="003E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Acanthite</w:t>
      </w:r>
      <w:proofErr w:type="spellEnd"/>
      <w:r w:rsidRPr="003E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noted as being widespread.</w:t>
      </w:r>
    </w:p>
    <w:p w14:paraId="63EA8C12" w14:textId="0DD4CF89" w:rsidR="00991AC6" w:rsidRDefault="00A86DA4" w:rsidP="006957B0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333CF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91AC6" w:rsidRPr="00333CF2">
        <w:rPr>
          <w:rFonts w:ascii="Times New Roman" w:hAnsi="Times New Roman" w:cs="Times New Roman"/>
          <w:i/>
          <w:iCs/>
          <w:sz w:val="24"/>
          <w:szCs w:val="24"/>
        </w:rPr>
        <w:t>eference</w:t>
      </w:r>
      <w:r w:rsidR="00991AC6">
        <w:rPr>
          <w:rFonts w:ascii="Times New Roman" w:hAnsi="Times New Roman" w:cs="Times New Roman"/>
          <w:sz w:val="24"/>
          <w:szCs w:val="24"/>
        </w:rPr>
        <w:t xml:space="preserve">: </w:t>
      </w:r>
      <w:r w:rsidR="00991AC6">
        <w:rPr>
          <w:rFonts w:ascii="Times New Roman" w:hAnsi="Times New Roman" w:cs="Times New Roman"/>
          <w:sz w:val="24"/>
          <w:szCs w:val="24"/>
          <w:lang w:val="en-AU"/>
        </w:rPr>
        <w:t>Ferguson, 1999</w:t>
      </w:r>
    </w:p>
    <w:p w14:paraId="5D3EF0F5" w14:textId="77777777" w:rsidR="00333CF2" w:rsidRDefault="002644B6" w:rsidP="00333CF2">
      <w:pPr>
        <w:spacing w:before="240"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Gold Show Hill (Quartz Circle)</w:t>
      </w:r>
    </w:p>
    <w:p w14:paraId="545CC5BD" w14:textId="1AA7681E" w:rsidR="002644B6" w:rsidRPr="00F750E3" w:rsidRDefault="0034532E" w:rsidP="00961A26">
      <w:pPr>
        <w:tabs>
          <w:tab w:val="left" w:pos="7230"/>
        </w:tabs>
        <w:spacing w:after="120"/>
        <w:rPr>
          <w:rFonts w:ascii="Times New Roman" w:hAnsi="Times New Roman" w:cs="Times New Roman"/>
          <w:b/>
          <w:color w:val="000000"/>
          <w:shd w:val="clear" w:color="auto" w:fill="FCFCFC"/>
        </w:rPr>
      </w:pPr>
      <w:r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>21°40'14''S</w:t>
      </w:r>
      <w:r w:rsidR="002644B6"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 xml:space="preserve"> 120°11'44''E</w:t>
      </w:r>
      <w:r w:rsidR="00333CF2"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ab/>
      </w:r>
      <w:proofErr w:type="spellStart"/>
      <w:r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>Nullagine</w:t>
      </w:r>
      <w:proofErr w:type="spellEnd"/>
      <w:r w:rsidRPr="00F750E3">
        <w:rPr>
          <w:rFonts w:ascii="Times New Roman" w:hAnsi="Times New Roman" w:cs="Times New Roman"/>
          <w:b/>
          <w:color w:val="000000"/>
          <w:shd w:val="clear" w:color="auto" w:fill="FCFCFC"/>
        </w:rPr>
        <w:t xml:space="preserve"> (2954)</w:t>
      </w:r>
    </w:p>
    <w:p w14:paraId="061AC452" w14:textId="2351FECC" w:rsidR="00B16E5E" w:rsidRPr="00B7020E" w:rsidRDefault="004956F6" w:rsidP="002644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Located </w:t>
      </w:r>
      <w:r w:rsidR="00695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km north-</w:t>
      </w:r>
      <w:r w:rsidR="00B16E5E" w:rsidRPr="00B70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northeast of </w:t>
      </w:r>
      <w:proofErr w:type="spellStart"/>
      <w:r w:rsidR="00B16E5E" w:rsidRPr="00B70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Nullagine</w:t>
      </w:r>
      <w:proofErr w:type="spellEnd"/>
      <w:r w:rsidR="00B16E5E" w:rsidRPr="00B70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BEA3D67" w14:textId="219C6519" w:rsidR="0034532E" w:rsidRDefault="006F38EB" w:rsidP="002644B6">
      <w:pPr>
        <w:rPr>
          <w:rFonts w:ascii="Times New Roman" w:hAnsi="Times New Roman" w:cs="Times New Roman"/>
          <w:sz w:val="24"/>
          <w:szCs w:val="24"/>
        </w:rPr>
      </w:pPr>
      <w:r w:rsidRPr="006F38EB">
        <w:rPr>
          <w:rFonts w:ascii="Times New Roman" w:hAnsi="Times New Roman" w:cs="Times New Roman"/>
          <w:sz w:val="24"/>
          <w:szCs w:val="24"/>
        </w:rPr>
        <w:t>Several small Cu</w:t>
      </w:r>
      <w:r w:rsidR="006957B0">
        <w:rPr>
          <w:rFonts w:ascii="Times New Roman" w:hAnsi="Times New Roman" w:cs="Times New Roman"/>
          <w:sz w:val="24"/>
          <w:szCs w:val="24"/>
        </w:rPr>
        <w:t>–</w:t>
      </w:r>
      <w:r w:rsidRPr="006F38EB">
        <w:rPr>
          <w:rFonts w:ascii="Times New Roman" w:hAnsi="Times New Roman" w:cs="Times New Roman"/>
          <w:sz w:val="24"/>
          <w:szCs w:val="24"/>
        </w:rPr>
        <w:t>Au and Zn</w:t>
      </w:r>
      <w:r w:rsidR="006957B0">
        <w:rPr>
          <w:rFonts w:ascii="Times New Roman" w:hAnsi="Times New Roman" w:cs="Times New Roman"/>
          <w:sz w:val="24"/>
          <w:szCs w:val="24"/>
        </w:rPr>
        <w:t>–</w:t>
      </w:r>
      <w:r w:rsidRPr="006F38EB">
        <w:rPr>
          <w:rFonts w:ascii="Times New Roman" w:hAnsi="Times New Roman" w:cs="Times New Roman"/>
          <w:sz w:val="24"/>
          <w:szCs w:val="24"/>
        </w:rPr>
        <w:t>Pb</w:t>
      </w:r>
      <w:r w:rsidR="006957B0">
        <w:rPr>
          <w:rFonts w:ascii="Times New Roman" w:hAnsi="Times New Roman" w:cs="Times New Roman"/>
          <w:sz w:val="24"/>
          <w:szCs w:val="24"/>
        </w:rPr>
        <w:t>–</w:t>
      </w:r>
      <w:r w:rsidRPr="006F38EB">
        <w:rPr>
          <w:rFonts w:ascii="Times New Roman" w:hAnsi="Times New Roman" w:cs="Times New Roman"/>
          <w:sz w:val="24"/>
          <w:szCs w:val="24"/>
        </w:rPr>
        <w:t>Cu</w:t>
      </w:r>
      <w:r w:rsidR="006957B0">
        <w:rPr>
          <w:rFonts w:ascii="Times New Roman" w:hAnsi="Times New Roman" w:cs="Times New Roman"/>
          <w:sz w:val="24"/>
          <w:szCs w:val="24"/>
        </w:rPr>
        <w:t>–</w:t>
      </w:r>
      <w:r w:rsidRPr="006F38EB">
        <w:rPr>
          <w:rFonts w:ascii="Times New Roman" w:hAnsi="Times New Roman" w:cs="Times New Roman"/>
          <w:sz w:val="24"/>
          <w:szCs w:val="24"/>
        </w:rPr>
        <w:t>Ag</w:t>
      </w:r>
      <w:r w:rsidR="006957B0">
        <w:rPr>
          <w:rFonts w:ascii="Times New Roman" w:hAnsi="Times New Roman" w:cs="Times New Roman"/>
          <w:sz w:val="24"/>
          <w:szCs w:val="24"/>
        </w:rPr>
        <w:t>–</w:t>
      </w:r>
      <w:r w:rsidRPr="006F38EB">
        <w:rPr>
          <w:rFonts w:ascii="Times New Roman" w:hAnsi="Times New Roman" w:cs="Times New Roman"/>
          <w:sz w:val="24"/>
          <w:szCs w:val="24"/>
        </w:rPr>
        <w:t>Au prospects are localized in the Quartz Circle area within about 1.5</w:t>
      </w:r>
      <w:r w:rsidR="006957B0">
        <w:rPr>
          <w:rFonts w:ascii="Times New Roman" w:hAnsi="Times New Roman" w:cs="Times New Roman"/>
          <w:sz w:val="24"/>
          <w:szCs w:val="24"/>
        </w:rPr>
        <w:t> </w:t>
      </w:r>
      <w:r w:rsidRPr="006F38EB">
        <w:rPr>
          <w:rFonts w:ascii="Times New Roman" w:hAnsi="Times New Roman" w:cs="Times New Roman"/>
          <w:sz w:val="24"/>
          <w:szCs w:val="24"/>
        </w:rPr>
        <w:t xml:space="preserve">km from a small tonalitic stock. The most significant of these is the Igloo </w:t>
      </w:r>
      <w:r w:rsidR="006957B0" w:rsidRPr="006F38EB">
        <w:rPr>
          <w:rFonts w:ascii="Times New Roman" w:hAnsi="Times New Roman" w:cs="Times New Roman"/>
          <w:sz w:val="24"/>
          <w:szCs w:val="24"/>
        </w:rPr>
        <w:t>prospect</w:t>
      </w:r>
      <w:r w:rsidR="006957B0">
        <w:rPr>
          <w:rFonts w:ascii="Times New Roman" w:hAnsi="Times New Roman" w:cs="Times New Roman"/>
          <w:sz w:val="24"/>
          <w:szCs w:val="24"/>
        </w:rPr>
        <w:t>,</w:t>
      </w:r>
      <w:r w:rsidR="006957B0" w:rsidRPr="006F38EB">
        <w:rPr>
          <w:rFonts w:ascii="Times New Roman" w:hAnsi="Times New Roman" w:cs="Times New Roman"/>
          <w:sz w:val="24"/>
          <w:szCs w:val="24"/>
        </w:rPr>
        <w:t xml:space="preserve"> </w:t>
      </w:r>
      <w:r w:rsidRPr="006F38EB">
        <w:rPr>
          <w:rFonts w:ascii="Times New Roman" w:hAnsi="Times New Roman" w:cs="Times New Roman"/>
          <w:sz w:val="24"/>
          <w:szCs w:val="24"/>
        </w:rPr>
        <w:t>and about 2</w:t>
      </w:r>
      <w:r w:rsidR="006957B0">
        <w:rPr>
          <w:rFonts w:ascii="Times New Roman" w:hAnsi="Times New Roman" w:cs="Times New Roman"/>
          <w:sz w:val="24"/>
          <w:szCs w:val="24"/>
        </w:rPr>
        <w:t> </w:t>
      </w:r>
      <w:r w:rsidRPr="006F38EB">
        <w:rPr>
          <w:rFonts w:ascii="Times New Roman" w:hAnsi="Times New Roman" w:cs="Times New Roman"/>
          <w:sz w:val="24"/>
          <w:szCs w:val="24"/>
        </w:rPr>
        <w:t xml:space="preserve">km to the north is the Gold Show Hill </w:t>
      </w:r>
      <w:r w:rsidR="006957B0">
        <w:rPr>
          <w:rFonts w:ascii="Times New Roman" w:hAnsi="Times New Roman" w:cs="Times New Roman"/>
          <w:sz w:val="24"/>
          <w:szCs w:val="24"/>
        </w:rPr>
        <w:t>gold</w:t>
      </w:r>
      <w:r w:rsidRPr="006F38EB">
        <w:rPr>
          <w:rFonts w:ascii="Times New Roman" w:hAnsi="Times New Roman" w:cs="Times New Roman"/>
          <w:sz w:val="24"/>
          <w:szCs w:val="24"/>
        </w:rPr>
        <w:t xml:space="preserve"> prospect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27A6C" w14:textId="77777777" w:rsidR="006F38EB" w:rsidRDefault="006F38EB" w:rsidP="006F38EB">
      <w:pPr>
        <w:pStyle w:val="Default"/>
        <w:spacing w:before="200" w:line="276" w:lineRule="auto"/>
        <w:jc w:val="both"/>
        <w:rPr>
          <w:color w:val="auto"/>
          <w:sz w:val="18"/>
          <w:szCs w:val="18"/>
        </w:rPr>
      </w:pPr>
      <w:r w:rsidRPr="00DD3C80">
        <w:rPr>
          <w:color w:val="auto"/>
        </w:rPr>
        <w:lastRenderedPageBreak/>
        <w:t xml:space="preserve">Within the </w:t>
      </w:r>
      <w:r>
        <w:rPr>
          <w:color w:val="auto"/>
        </w:rPr>
        <w:t xml:space="preserve">auriferous quartz </w:t>
      </w:r>
      <w:r w:rsidRPr="00DD3C80">
        <w:rPr>
          <w:color w:val="auto"/>
        </w:rPr>
        <w:t xml:space="preserve">veins, pyrite and arsenopyrite are the dominant ore minerals, with pale sphalerite, </w:t>
      </w:r>
      <w:proofErr w:type="spellStart"/>
      <w:r w:rsidRPr="00DD3C80">
        <w:rPr>
          <w:color w:val="auto"/>
        </w:rPr>
        <w:t>tetrahedrite</w:t>
      </w:r>
      <w:proofErr w:type="spellEnd"/>
      <w:r w:rsidRPr="00DD3C80">
        <w:rPr>
          <w:color w:val="auto"/>
        </w:rPr>
        <w:t xml:space="preserve">, chalcopyrite, </w:t>
      </w:r>
      <w:proofErr w:type="spellStart"/>
      <w:r w:rsidRPr="00DD3C80">
        <w:rPr>
          <w:color w:val="auto"/>
        </w:rPr>
        <w:t>acanthite</w:t>
      </w:r>
      <w:proofErr w:type="spellEnd"/>
      <w:r w:rsidRPr="00DD3C80">
        <w:rPr>
          <w:color w:val="auto"/>
        </w:rPr>
        <w:t xml:space="preserve"> and galena present in varying amounts</w:t>
      </w:r>
      <w:r>
        <w:rPr>
          <w:color w:val="auto"/>
          <w:sz w:val="18"/>
          <w:szCs w:val="18"/>
        </w:rPr>
        <w:t>.</w:t>
      </w:r>
    </w:p>
    <w:p w14:paraId="355F718E" w14:textId="7F2C8AB1" w:rsidR="00991AC6" w:rsidRDefault="00A86DA4" w:rsidP="00991AC6">
      <w:pPr>
        <w:pStyle w:val="Default"/>
        <w:spacing w:before="200" w:line="276" w:lineRule="auto"/>
        <w:jc w:val="both"/>
        <w:rPr>
          <w:shd w:val="clear" w:color="auto" w:fill="FFFFFF"/>
        </w:rPr>
      </w:pPr>
      <w:r w:rsidRPr="00333CF2">
        <w:rPr>
          <w:i/>
          <w:iCs/>
          <w:color w:val="auto"/>
        </w:rPr>
        <w:t>R</w:t>
      </w:r>
      <w:r w:rsidR="00991AC6" w:rsidRPr="00333CF2">
        <w:rPr>
          <w:i/>
          <w:iCs/>
          <w:color w:val="auto"/>
        </w:rPr>
        <w:t>eference</w:t>
      </w:r>
      <w:r w:rsidR="00991AC6">
        <w:rPr>
          <w:color w:val="auto"/>
        </w:rPr>
        <w:t xml:space="preserve">: </w:t>
      </w:r>
      <w:r w:rsidR="00991AC6">
        <w:rPr>
          <w:shd w:val="clear" w:color="auto" w:fill="FFFFFF"/>
        </w:rPr>
        <w:t>Huston et al.</w:t>
      </w:r>
      <w:r w:rsidR="00333CF2">
        <w:rPr>
          <w:shd w:val="clear" w:color="auto" w:fill="FFFFFF"/>
        </w:rPr>
        <w:t xml:space="preserve">, </w:t>
      </w:r>
      <w:r w:rsidR="00991AC6">
        <w:rPr>
          <w:shd w:val="clear" w:color="auto" w:fill="FFFFFF"/>
        </w:rPr>
        <w:t>2007</w:t>
      </w:r>
    </w:p>
    <w:p w14:paraId="30A40CDD" w14:textId="77777777" w:rsidR="00267D7E" w:rsidRPr="00333CF2" w:rsidRDefault="00267D7E" w:rsidP="00333CF2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3C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Yilgarn Craton</w:t>
      </w:r>
    </w:p>
    <w:p w14:paraId="7C301CAB" w14:textId="5CC8B3D2" w:rsidR="00333CF2" w:rsidRDefault="00267D7E" w:rsidP="0033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Paynes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Find</w:t>
      </w:r>
    </w:p>
    <w:p w14:paraId="208E41B2" w14:textId="6CE45FD2" w:rsidR="00267D7E" w:rsidRPr="00F750E3" w:rsidRDefault="00267D7E" w:rsidP="00F750E3">
      <w:pPr>
        <w:tabs>
          <w:tab w:val="left" w:pos="7088"/>
        </w:tabs>
        <w:spacing w:after="120"/>
        <w:rPr>
          <w:rFonts w:ascii="Times New Roman" w:hAnsi="Times New Roman" w:cs="Times New Roman"/>
          <w:b/>
          <w:lang w:val="en-AU"/>
        </w:rPr>
      </w:pPr>
      <w:r w:rsidRPr="00F750E3">
        <w:rPr>
          <w:rFonts w:ascii="Times New Roman" w:hAnsi="Times New Roman" w:cs="Times New Roman"/>
          <w:b/>
          <w:lang w:val="en-AU"/>
        </w:rPr>
        <w:t>29</w:t>
      </w:r>
      <w:r w:rsidRPr="00F750E3">
        <w:rPr>
          <w:rFonts w:ascii="Times New Roman" w:hAnsi="Times New Roman" w:cs="Times New Roman"/>
          <w:b/>
          <w:vertAlign w:val="superscript"/>
          <w:lang w:val="en-AU"/>
        </w:rPr>
        <w:t>o</w:t>
      </w:r>
      <w:r w:rsidRPr="00F750E3">
        <w:rPr>
          <w:rFonts w:ascii="Times New Roman" w:hAnsi="Times New Roman" w:cs="Times New Roman"/>
          <w:b/>
          <w:lang w:val="en-AU"/>
        </w:rPr>
        <w:t>13'30"S 117</w:t>
      </w:r>
      <w:r w:rsidRPr="00F750E3">
        <w:rPr>
          <w:rFonts w:ascii="Times New Roman" w:hAnsi="Times New Roman" w:cs="Times New Roman"/>
          <w:b/>
          <w:vertAlign w:val="superscript"/>
          <w:lang w:val="en-AU"/>
        </w:rPr>
        <w:t>o</w:t>
      </w:r>
      <w:r w:rsidRPr="00F750E3">
        <w:rPr>
          <w:rFonts w:ascii="Times New Roman" w:hAnsi="Times New Roman" w:cs="Times New Roman"/>
          <w:b/>
          <w:lang w:val="en-AU"/>
        </w:rPr>
        <w:t>39'10"E</w:t>
      </w:r>
      <w:r w:rsidR="00333CF2" w:rsidRPr="00F750E3">
        <w:rPr>
          <w:rFonts w:ascii="Times New Roman" w:hAnsi="Times New Roman" w:cs="Times New Roman"/>
          <w:b/>
          <w:lang w:val="en-AU"/>
        </w:rPr>
        <w:tab/>
      </w:r>
      <w:proofErr w:type="spellStart"/>
      <w:r w:rsidRPr="00F750E3">
        <w:rPr>
          <w:rFonts w:ascii="Times New Roman" w:hAnsi="Times New Roman" w:cs="Times New Roman"/>
          <w:b/>
          <w:lang w:val="en-AU"/>
        </w:rPr>
        <w:t>Maranalgo</w:t>
      </w:r>
      <w:proofErr w:type="spellEnd"/>
      <w:r w:rsidRPr="00F750E3">
        <w:rPr>
          <w:rFonts w:ascii="Times New Roman" w:hAnsi="Times New Roman" w:cs="Times New Roman"/>
          <w:b/>
          <w:lang w:val="en-AU"/>
        </w:rPr>
        <w:t xml:space="preserve"> (2439)</w:t>
      </w:r>
    </w:p>
    <w:p w14:paraId="0C7B011D" w14:textId="472A7662" w:rsidR="00267D7E" w:rsidRDefault="00267D7E" w:rsidP="008B61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The unnamed mine is reported to be situated some </w:t>
      </w:r>
      <w:r w:rsidRPr="00CC231B">
        <w:rPr>
          <w:rFonts w:ascii="Times New Roman" w:hAnsi="Times New Roman" w:cs="Times New Roman"/>
          <w:sz w:val="24"/>
          <w:szCs w:val="24"/>
          <w:lang w:val="en-AU"/>
        </w:rPr>
        <w:t>5</w:t>
      </w:r>
      <w:r w:rsidR="006957B0">
        <w:rPr>
          <w:rFonts w:ascii="Times New Roman" w:hAnsi="Times New Roman" w:cs="Times New Roman"/>
          <w:sz w:val="24"/>
          <w:szCs w:val="24"/>
          <w:lang w:val="en-AU"/>
        </w:rPr>
        <w:t> </w:t>
      </w:r>
      <w:r w:rsidRPr="00CC231B">
        <w:rPr>
          <w:rFonts w:ascii="Times New Roman" w:hAnsi="Times New Roman" w:cs="Times New Roman"/>
          <w:sz w:val="24"/>
          <w:szCs w:val="24"/>
          <w:lang w:val="en-AU"/>
        </w:rPr>
        <w:t>km north</w:t>
      </w:r>
      <w:r>
        <w:rPr>
          <w:rFonts w:ascii="Times New Roman" w:hAnsi="Times New Roman" w:cs="Times New Roman"/>
          <w:sz w:val="24"/>
          <w:szCs w:val="24"/>
          <w:lang w:val="en-AU"/>
        </w:rPr>
        <w:t>-</w:t>
      </w:r>
      <w:r w:rsidRPr="00CC231B">
        <w:rPr>
          <w:rFonts w:ascii="Times New Roman" w:hAnsi="Times New Roman" w:cs="Times New Roman"/>
          <w:sz w:val="24"/>
          <w:szCs w:val="24"/>
          <w:lang w:val="en-AU"/>
        </w:rPr>
        <w:t xml:space="preserve">northwest of </w:t>
      </w:r>
      <w:proofErr w:type="spellStart"/>
      <w:r w:rsidRPr="00CC231B">
        <w:rPr>
          <w:rFonts w:ascii="Times New Roman" w:hAnsi="Times New Roman" w:cs="Times New Roman"/>
          <w:sz w:val="24"/>
          <w:szCs w:val="24"/>
          <w:lang w:val="en-AU"/>
        </w:rPr>
        <w:t>Paynes</w:t>
      </w:r>
      <w:proofErr w:type="spellEnd"/>
      <w:r w:rsidRPr="00CC231B">
        <w:rPr>
          <w:rFonts w:ascii="Times New Roman" w:hAnsi="Times New Roman" w:cs="Times New Roman"/>
          <w:sz w:val="24"/>
          <w:szCs w:val="24"/>
          <w:lang w:val="en-AU"/>
        </w:rPr>
        <w:t xml:space="preserve"> Find Homestead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65E678E5" w14:textId="5D13CB0E" w:rsidR="00267D7E" w:rsidRDefault="00267D7E" w:rsidP="008B61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Sul</w:t>
      </w:r>
      <w:r w:rsidR="00333CF2">
        <w:rPr>
          <w:rFonts w:ascii="Times New Roman" w:hAnsi="Times New Roman" w:cs="Times New Roman"/>
          <w:sz w:val="24"/>
          <w:szCs w:val="24"/>
          <w:lang w:val="en-AU"/>
        </w:rPr>
        <w:t>f</w:t>
      </w:r>
      <w:r w:rsidRPr="004F3AF8">
        <w:rPr>
          <w:rFonts w:ascii="Times New Roman" w:hAnsi="Times New Roman" w:cs="Times New Roman"/>
          <w:sz w:val="24"/>
          <w:szCs w:val="24"/>
          <w:lang w:val="en-AU"/>
        </w:rPr>
        <w:t>idic quartz veins in shears in amphibolite (gabbro)</w:t>
      </w:r>
      <w:r w:rsidR="001B527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4F3AF8">
        <w:rPr>
          <w:rFonts w:ascii="Times New Roman" w:hAnsi="Times New Roman" w:cs="Times New Roman"/>
          <w:sz w:val="24"/>
          <w:szCs w:val="24"/>
          <w:lang w:val="en-AU"/>
        </w:rPr>
        <w:t>/ schist contain minor galena in association with gold. The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sul</w:t>
      </w:r>
      <w:r w:rsidR="00333CF2">
        <w:rPr>
          <w:rFonts w:ascii="Times New Roman" w:hAnsi="Times New Roman" w:cs="Times New Roman"/>
          <w:sz w:val="24"/>
          <w:szCs w:val="24"/>
          <w:lang w:val="en-AU"/>
        </w:rPr>
        <w:t>f</w:t>
      </w:r>
      <w:r>
        <w:rPr>
          <w:rFonts w:ascii="Times New Roman" w:hAnsi="Times New Roman" w:cs="Times New Roman"/>
          <w:sz w:val="24"/>
          <w:szCs w:val="24"/>
          <w:lang w:val="en-AU"/>
        </w:rPr>
        <w:t>ide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mineralogy comprises</w:t>
      </w:r>
      <w:r w:rsidRPr="004F3AF8">
        <w:rPr>
          <w:rFonts w:ascii="Times New Roman" w:hAnsi="Times New Roman" w:cs="Times New Roman"/>
          <w:sz w:val="24"/>
          <w:szCs w:val="24"/>
          <w:lang w:val="en-AU"/>
        </w:rPr>
        <w:t xml:space="preserve"> malachite, chalcopyrite, cerussite, galena, </w:t>
      </w:r>
      <w:proofErr w:type="spellStart"/>
      <w:r w:rsidRPr="004F3AF8">
        <w:rPr>
          <w:rFonts w:ascii="Times New Roman" w:hAnsi="Times New Roman" w:cs="Times New Roman"/>
          <w:sz w:val="24"/>
          <w:szCs w:val="24"/>
          <w:lang w:val="en-AU"/>
        </w:rPr>
        <w:t>acanthite</w:t>
      </w:r>
      <w:proofErr w:type="spellEnd"/>
      <w:r w:rsidRPr="004F3AF8">
        <w:rPr>
          <w:rFonts w:ascii="Times New Roman" w:hAnsi="Times New Roman" w:cs="Times New Roman"/>
          <w:sz w:val="24"/>
          <w:szCs w:val="24"/>
          <w:lang w:val="en-AU"/>
        </w:rPr>
        <w:t xml:space="preserve"> and goethite</w:t>
      </w:r>
      <w:r w:rsidR="00991AC6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5B8CE58" w14:textId="32E6112D" w:rsidR="00991AC6" w:rsidRPr="004F3AF8" w:rsidRDefault="00A86DA4" w:rsidP="004956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AU"/>
        </w:rPr>
      </w:pPr>
      <w:r w:rsidRPr="001B527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91AC6" w:rsidRPr="001B527C">
        <w:rPr>
          <w:rFonts w:ascii="Times New Roman" w:hAnsi="Times New Roman" w:cs="Times New Roman"/>
          <w:i/>
          <w:iCs/>
          <w:sz w:val="24"/>
          <w:szCs w:val="24"/>
        </w:rPr>
        <w:t>eference</w:t>
      </w:r>
      <w:r w:rsidR="00991AC6">
        <w:rPr>
          <w:rFonts w:ascii="Times New Roman" w:hAnsi="Times New Roman" w:cs="Times New Roman"/>
          <w:sz w:val="24"/>
          <w:szCs w:val="24"/>
        </w:rPr>
        <w:t xml:space="preserve">: </w:t>
      </w:r>
      <w:r w:rsidR="004956F6">
        <w:rPr>
          <w:rFonts w:ascii="Times New Roman" w:hAnsi="Times New Roman" w:cs="Times New Roman"/>
          <w:sz w:val="24"/>
          <w:szCs w:val="24"/>
          <w:lang w:val="en-AU"/>
        </w:rPr>
        <w:t>Ferguson, 1999</w:t>
      </w:r>
    </w:p>
    <w:p w14:paraId="42630BA5" w14:textId="77777777" w:rsidR="004956F6" w:rsidRPr="001B527C" w:rsidRDefault="00FF3D69" w:rsidP="001B527C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52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References</w:t>
      </w:r>
    </w:p>
    <w:p w14:paraId="0082C8F4" w14:textId="6B1F7C98" w:rsidR="00FF3D69" w:rsidRPr="00D64925" w:rsidRDefault="00FF3D69" w:rsidP="00E47171">
      <w:pPr>
        <w:ind w:left="142" w:hanging="142"/>
        <w:rPr>
          <w:rFonts w:ascii="Times New Roman" w:hAnsi="Times New Roman" w:cs="Times New Roman"/>
          <w:sz w:val="20"/>
          <w:szCs w:val="20"/>
        </w:rPr>
      </w:pPr>
      <w:r w:rsidRPr="00D64925">
        <w:rPr>
          <w:rFonts w:ascii="Times New Roman" w:hAnsi="Times New Roman" w:cs="Times New Roman"/>
          <w:sz w:val="20"/>
          <w:szCs w:val="20"/>
        </w:rPr>
        <w:t xml:space="preserve">Downes PJ., Bevan AWR., </w:t>
      </w:r>
      <w:proofErr w:type="spellStart"/>
      <w:r w:rsidRPr="00D64925">
        <w:rPr>
          <w:rFonts w:ascii="Times New Roman" w:hAnsi="Times New Roman" w:cs="Times New Roman"/>
          <w:sz w:val="20"/>
          <w:szCs w:val="20"/>
        </w:rPr>
        <w:t>Costeo</w:t>
      </w:r>
      <w:proofErr w:type="spellEnd"/>
      <w:r w:rsidRPr="00D64925">
        <w:rPr>
          <w:rFonts w:ascii="Times New Roman" w:hAnsi="Times New Roman" w:cs="Times New Roman"/>
          <w:sz w:val="20"/>
          <w:szCs w:val="20"/>
        </w:rPr>
        <w:t xml:space="preserve"> D and Verrall M, 2011. Mafic-hosted secondary mineralization from the Shangri La Pb-Ag-Cu-Cu mine, Kimberley, Western Australia</w:t>
      </w:r>
      <w:r w:rsidRPr="00D64925">
        <w:rPr>
          <w:rFonts w:ascii="Times New Roman" w:hAnsi="Times New Roman" w:cs="Times New Roman"/>
          <w:i/>
          <w:sz w:val="20"/>
          <w:szCs w:val="20"/>
        </w:rPr>
        <w:t xml:space="preserve">. Australian Journal of Mineralogy. </w:t>
      </w:r>
      <w:r w:rsidRPr="00D64925">
        <w:rPr>
          <w:rFonts w:ascii="Times New Roman" w:hAnsi="Times New Roman" w:cs="Times New Roman"/>
          <w:sz w:val="20"/>
          <w:szCs w:val="20"/>
        </w:rPr>
        <w:t>v.</w:t>
      </w:r>
      <w:r w:rsidR="00D057B9">
        <w:rPr>
          <w:rFonts w:ascii="Times New Roman" w:hAnsi="Times New Roman" w:cs="Times New Roman"/>
          <w:sz w:val="20"/>
          <w:szCs w:val="20"/>
        </w:rPr>
        <w:t> </w:t>
      </w:r>
      <w:r w:rsidRPr="00D64925">
        <w:rPr>
          <w:rFonts w:ascii="Times New Roman" w:hAnsi="Times New Roman" w:cs="Times New Roman"/>
          <w:sz w:val="20"/>
          <w:szCs w:val="20"/>
        </w:rPr>
        <w:t xml:space="preserve">16(1), </w:t>
      </w:r>
      <w:r w:rsidR="001B527C">
        <w:rPr>
          <w:rFonts w:ascii="Times New Roman" w:hAnsi="Times New Roman" w:cs="Times New Roman"/>
          <w:sz w:val="20"/>
          <w:szCs w:val="20"/>
        </w:rPr>
        <w:t>p. </w:t>
      </w:r>
      <w:r w:rsidRPr="00D64925">
        <w:rPr>
          <w:rFonts w:ascii="Times New Roman" w:hAnsi="Times New Roman" w:cs="Times New Roman"/>
          <w:sz w:val="20"/>
          <w:szCs w:val="20"/>
        </w:rPr>
        <w:t>15-24.</w:t>
      </w:r>
    </w:p>
    <w:p w14:paraId="3463DA6F" w14:textId="41C35F29" w:rsidR="00FF3D69" w:rsidRPr="00D64925" w:rsidRDefault="00FF3D69" w:rsidP="00E47171">
      <w:pPr>
        <w:ind w:left="142" w:hanging="142"/>
        <w:rPr>
          <w:rFonts w:ascii="Times New Roman" w:hAnsi="Times New Roman" w:cs="Times New Roman"/>
          <w:sz w:val="20"/>
          <w:szCs w:val="20"/>
          <w:lang w:val="en-AU"/>
        </w:rPr>
      </w:pPr>
      <w:r w:rsidRPr="00D64925">
        <w:rPr>
          <w:rFonts w:ascii="Times New Roman" w:hAnsi="Times New Roman" w:cs="Times New Roman"/>
          <w:sz w:val="20"/>
          <w:szCs w:val="20"/>
          <w:lang w:val="en-AU"/>
        </w:rPr>
        <w:t xml:space="preserve">Ferguson KM, 1999. </w:t>
      </w:r>
      <w:proofErr w:type="gramStart"/>
      <w:r w:rsidRPr="00D64925">
        <w:rPr>
          <w:rFonts w:ascii="Times New Roman" w:hAnsi="Times New Roman" w:cs="Times New Roman"/>
          <w:sz w:val="20"/>
          <w:szCs w:val="20"/>
          <w:lang w:val="en-AU"/>
        </w:rPr>
        <w:t>Lead, zinc and silver deposits of Western Australia.</w:t>
      </w:r>
      <w:proofErr w:type="gramEnd"/>
      <w:r w:rsidRPr="00D64925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Pr="00D64925">
        <w:rPr>
          <w:rFonts w:ascii="Times New Roman" w:hAnsi="Times New Roman" w:cs="Times New Roman"/>
          <w:i/>
          <w:sz w:val="20"/>
          <w:szCs w:val="20"/>
          <w:lang w:val="en-AU"/>
        </w:rPr>
        <w:t>Geological Survey of Western Australia, Mineral Resources Bulletin 15</w:t>
      </w:r>
      <w:r w:rsidRPr="00D64925">
        <w:rPr>
          <w:rFonts w:ascii="Times New Roman" w:hAnsi="Times New Roman" w:cs="Times New Roman"/>
          <w:sz w:val="20"/>
          <w:szCs w:val="20"/>
          <w:lang w:val="en-AU"/>
        </w:rPr>
        <w:t>, 314p.</w:t>
      </w:r>
    </w:p>
    <w:p w14:paraId="551383BC" w14:textId="069D42C4" w:rsidR="00FF3D69" w:rsidRPr="00D64925" w:rsidRDefault="00FF3D69" w:rsidP="00E47171">
      <w:pPr>
        <w:ind w:left="142" w:hanging="142"/>
        <w:rPr>
          <w:rFonts w:ascii="Times New Roman" w:hAnsi="Times New Roman" w:cs="Times New Roman"/>
          <w:sz w:val="20"/>
          <w:szCs w:val="20"/>
        </w:rPr>
      </w:pPr>
      <w:r w:rsidRPr="00D64925">
        <w:rPr>
          <w:rFonts w:ascii="Times New Roman" w:hAnsi="Times New Roman" w:cs="Times New Roman"/>
          <w:sz w:val="20"/>
          <w:szCs w:val="20"/>
        </w:rPr>
        <w:t xml:space="preserve">Hancock EA, Downes PJ and Bevan AWR, 2007. Secondary minerals from the Braeside lead field, Pilbara, Western Australia. </w:t>
      </w:r>
      <w:r w:rsidRPr="00D64925">
        <w:rPr>
          <w:rFonts w:ascii="Times New Roman" w:hAnsi="Times New Roman" w:cs="Times New Roman"/>
          <w:i/>
          <w:sz w:val="20"/>
          <w:szCs w:val="20"/>
        </w:rPr>
        <w:t>Australian Journal of Mineralogy</w:t>
      </w:r>
      <w:r w:rsidRPr="00D64925">
        <w:rPr>
          <w:rFonts w:ascii="Times New Roman" w:hAnsi="Times New Roman" w:cs="Times New Roman"/>
          <w:sz w:val="20"/>
          <w:szCs w:val="20"/>
        </w:rPr>
        <w:t>. v.</w:t>
      </w:r>
      <w:r w:rsidR="00D057B9">
        <w:rPr>
          <w:rFonts w:ascii="Times New Roman" w:hAnsi="Times New Roman" w:cs="Times New Roman"/>
          <w:sz w:val="20"/>
          <w:szCs w:val="20"/>
        </w:rPr>
        <w:t> </w:t>
      </w:r>
      <w:r w:rsidRPr="00D64925">
        <w:rPr>
          <w:rFonts w:ascii="Times New Roman" w:hAnsi="Times New Roman" w:cs="Times New Roman"/>
          <w:sz w:val="20"/>
          <w:szCs w:val="20"/>
        </w:rPr>
        <w:t xml:space="preserve">13 (2), </w:t>
      </w:r>
      <w:r w:rsidR="00D057B9">
        <w:rPr>
          <w:rFonts w:ascii="Times New Roman" w:hAnsi="Times New Roman" w:cs="Times New Roman"/>
          <w:sz w:val="20"/>
          <w:szCs w:val="20"/>
        </w:rPr>
        <w:t>p. </w:t>
      </w:r>
      <w:r w:rsidRPr="00D64925">
        <w:rPr>
          <w:rFonts w:ascii="Times New Roman" w:hAnsi="Times New Roman" w:cs="Times New Roman"/>
          <w:sz w:val="20"/>
          <w:szCs w:val="20"/>
        </w:rPr>
        <w:t>55-63</w:t>
      </w:r>
    </w:p>
    <w:p w14:paraId="1338F09A" w14:textId="402E8555" w:rsidR="00465C2F" w:rsidRPr="00465C2F" w:rsidRDefault="00FF3D69" w:rsidP="00E47171">
      <w:pPr>
        <w:ind w:left="142" w:hanging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49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Huston DL, </w:t>
      </w:r>
      <w:proofErr w:type="spellStart"/>
      <w:r w:rsidRPr="00D649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Morant</w:t>
      </w:r>
      <w:proofErr w:type="spellEnd"/>
      <w:r w:rsidRPr="00D649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P, </w:t>
      </w:r>
      <w:proofErr w:type="spellStart"/>
      <w:r w:rsidRPr="00D649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Pirajno</w:t>
      </w:r>
      <w:proofErr w:type="spellEnd"/>
      <w:r w:rsidRPr="00D649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F, Cummins B, Baker D, </w:t>
      </w:r>
      <w:proofErr w:type="spellStart"/>
      <w:r w:rsidRPr="00D649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Mernagh</w:t>
      </w:r>
      <w:proofErr w:type="spellEnd"/>
      <w:r w:rsidRPr="00D649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TP, 2007. </w:t>
      </w:r>
      <w:r w:rsidR="00465C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Chapter 4.4 </w:t>
      </w:r>
      <w:r w:rsidRPr="00D649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Paleoarchean Mineral Deposits of the Pilbara Craton</w:t>
      </w:r>
      <w:r w:rsidR="00465C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genesis, t</w:t>
      </w:r>
      <w:r w:rsidR="00465C2F" w:rsidRPr="00465C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ectonic environment and comparisons with younger </w:t>
      </w:r>
      <w:r w:rsidR="00465C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</w:t>
      </w:r>
      <w:r w:rsidR="00465C2F" w:rsidRPr="00465C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eposits</w:t>
      </w:r>
      <w:r w:rsidR="00465C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D6492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In:</w:t>
      </w:r>
      <w:r w:rsidR="00465C2F" w:rsidRPr="00465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5C2F" w:rsidRPr="00465C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van </w:t>
      </w:r>
      <w:proofErr w:type="spellStart"/>
      <w:r w:rsidR="00465C2F" w:rsidRPr="00465C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Kranendonk</w:t>
      </w:r>
      <w:proofErr w:type="spellEnd"/>
      <w:r w:rsidR="00465C2F" w:rsidRPr="00465C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MJ, Smithies RH, Bennett VC (eds)</w:t>
      </w:r>
      <w:r w:rsidRPr="00D6492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Developments in Precambrian Geology</w:t>
      </w:r>
      <w:r w:rsidRPr="00D649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465C2F" w:rsidRPr="00D649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Elsevier</w:t>
      </w:r>
      <w:r w:rsidR="00465C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057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v. </w:t>
      </w:r>
      <w:r w:rsidRPr="00D649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15, p</w:t>
      </w:r>
      <w:r w:rsidR="00D057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 </w:t>
      </w:r>
      <w:r w:rsidRPr="00D649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411</w:t>
      </w:r>
      <w:r w:rsidR="00D057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–</w:t>
      </w:r>
      <w:r w:rsidRPr="00D649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450</w:t>
      </w:r>
      <w:r w:rsidR="00465C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465C2F" w:rsidRPr="00465C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doi.org/10.1016/S0166-2635(07)15044-1.</w:t>
      </w:r>
    </w:p>
    <w:sectPr w:rsidR="00465C2F" w:rsidRPr="00465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33"/>
    <w:rsid w:val="00010810"/>
    <w:rsid w:val="00034F19"/>
    <w:rsid w:val="0005670B"/>
    <w:rsid w:val="00062654"/>
    <w:rsid w:val="000B1B66"/>
    <w:rsid w:val="000C3DA7"/>
    <w:rsid w:val="000E014B"/>
    <w:rsid w:val="000F669E"/>
    <w:rsid w:val="000F6D1E"/>
    <w:rsid w:val="00116E94"/>
    <w:rsid w:val="00133A63"/>
    <w:rsid w:val="00151E33"/>
    <w:rsid w:val="00157AF3"/>
    <w:rsid w:val="001723B6"/>
    <w:rsid w:val="00191AFD"/>
    <w:rsid w:val="001A7D28"/>
    <w:rsid w:val="001B527C"/>
    <w:rsid w:val="001D01B4"/>
    <w:rsid w:val="001E2ACD"/>
    <w:rsid w:val="00225A7E"/>
    <w:rsid w:val="002644B6"/>
    <w:rsid w:val="00267D7E"/>
    <w:rsid w:val="00272FAB"/>
    <w:rsid w:val="002975B7"/>
    <w:rsid w:val="002A2F31"/>
    <w:rsid w:val="002E2B73"/>
    <w:rsid w:val="0030016B"/>
    <w:rsid w:val="00333CF2"/>
    <w:rsid w:val="00341871"/>
    <w:rsid w:val="00341FC1"/>
    <w:rsid w:val="0034532E"/>
    <w:rsid w:val="003501C5"/>
    <w:rsid w:val="00353998"/>
    <w:rsid w:val="00363F0F"/>
    <w:rsid w:val="00365189"/>
    <w:rsid w:val="00376683"/>
    <w:rsid w:val="003910D1"/>
    <w:rsid w:val="003A0923"/>
    <w:rsid w:val="003A7631"/>
    <w:rsid w:val="003D3555"/>
    <w:rsid w:val="003E106C"/>
    <w:rsid w:val="003E499D"/>
    <w:rsid w:val="003E57A2"/>
    <w:rsid w:val="003E6A96"/>
    <w:rsid w:val="00407CBF"/>
    <w:rsid w:val="0041169C"/>
    <w:rsid w:val="004250A8"/>
    <w:rsid w:val="00441930"/>
    <w:rsid w:val="00444FDE"/>
    <w:rsid w:val="00465C2F"/>
    <w:rsid w:val="00477E2F"/>
    <w:rsid w:val="00493395"/>
    <w:rsid w:val="004956F6"/>
    <w:rsid w:val="004C397A"/>
    <w:rsid w:val="004E3DF1"/>
    <w:rsid w:val="004F3AF8"/>
    <w:rsid w:val="00505A09"/>
    <w:rsid w:val="0051298B"/>
    <w:rsid w:val="005175B7"/>
    <w:rsid w:val="005241B4"/>
    <w:rsid w:val="005358D6"/>
    <w:rsid w:val="00573F56"/>
    <w:rsid w:val="00583486"/>
    <w:rsid w:val="005A1596"/>
    <w:rsid w:val="005A5045"/>
    <w:rsid w:val="005C521F"/>
    <w:rsid w:val="00607219"/>
    <w:rsid w:val="0062570D"/>
    <w:rsid w:val="00645F11"/>
    <w:rsid w:val="006637BE"/>
    <w:rsid w:val="00663C70"/>
    <w:rsid w:val="00672445"/>
    <w:rsid w:val="00672F05"/>
    <w:rsid w:val="0067668F"/>
    <w:rsid w:val="00694FD7"/>
    <w:rsid w:val="006957B0"/>
    <w:rsid w:val="006A07D0"/>
    <w:rsid w:val="006A5050"/>
    <w:rsid w:val="006D1353"/>
    <w:rsid w:val="006F38EB"/>
    <w:rsid w:val="006F5DBD"/>
    <w:rsid w:val="00704ADA"/>
    <w:rsid w:val="00705B7B"/>
    <w:rsid w:val="0072009A"/>
    <w:rsid w:val="007230D9"/>
    <w:rsid w:val="00744BBB"/>
    <w:rsid w:val="007513D3"/>
    <w:rsid w:val="00757914"/>
    <w:rsid w:val="00757D6D"/>
    <w:rsid w:val="007637BE"/>
    <w:rsid w:val="0079284F"/>
    <w:rsid w:val="007A4C8A"/>
    <w:rsid w:val="007C552C"/>
    <w:rsid w:val="007D44DB"/>
    <w:rsid w:val="007E25E2"/>
    <w:rsid w:val="008170EF"/>
    <w:rsid w:val="00820329"/>
    <w:rsid w:val="00825F29"/>
    <w:rsid w:val="008414BD"/>
    <w:rsid w:val="00853F8D"/>
    <w:rsid w:val="00891969"/>
    <w:rsid w:val="00896EC3"/>
    <w:rsid w:val="008A29DE"/>
    <w:rsid w:val="008B6131"/>
    <w:rsid w:val="008E49A4"/>
    <w:rsid w:val="008E65D1"/>
    <w:rsid w:val="00902290"/>
    <w:rsid w:val="00904B46"/>
    <w:rsid w:val="009100CC"/>
    <w:rsid w:val="00910C26"/>
    <w:rsid w:val="00923506"/>
    <w:rsid w:val="00930791"/>
    <w:rsid w:val="00934389"/>
    <w:rsid w:val="00961A26"/>
    <w:rsid w:val="009713D0"/>
    <w:rsid w:val="0097675F"/>
    <w:rsid w:val="00991AC6"/>
    <w:rsid w:val="009C686B"/>
    <w:rsid w:val="009D62B0"/>
    <w:rsid w:val="009F4342"/>
    <w:rsid w:val="009F4CFF"/>
    <w:rsid w:val="00A065F6"/>
    <w:rsid w:val="00A179C9"/>
    <w:rsid w:val="00A26E14"/>
    <w:rsid w:val="00A27CBB"/>
    <w:rsid w:val="00A27D5D"/>
    <w:rsid w:val="00A40D56"/>
    <w:rsid w:val="00A86DA4"/>
    <w:rsid w:val="00AA411E"/>
    <w:rsid w:val="00AB0923"/>
    <w:rsid w:val="00AB5881"/>
    <w:rsid w:val="00AD4D04"/>
    <w:rsid w:val="00AF0BD6"/>
    <w:rsid w:val="00B16E5E"/>
    <w:rsid w:val="00B21C36"/>
    <w:rsid w:val="00B4429E"/>
    <w:rsid w:val="00B47DC4"/>
    <w:rsid w:val="00B7020E"/>
    <w:rsid w:val="00B71362"/>
    <w:rsid w:val="00B81CA3"/>
    <w:rsid w:val="00B946E6"/>
    <w:rsid w:val="00BA07BE"/>
    <w:rsid w:val="00BB76B2"/>
    <w:rsid w:val="00C10CEC"/>
    <w:rsid w:val="00C15E5A"/>
    <w:rsid w:val="00C22CE3"/>
    <w:rsid w:val="00C4415D"/>
    <w:rsid w:val="00C71B2E"/>
    <w:rsid w:val="00C75209"/>
    <w:rsid w:val="00CA2C80"/>
    <w:rsid w:val="00CA5AA1"/>
    <w:rsid w:val="00CC231B"/>
    <w:rsid w:val="00CC3FF6"/>
    <w:rsid w:val="00CC7A61"/>
    <w:rsid w:val="00CE10ED"/>
    <w:rsid w:val="00CE35CA"/>
    <w:rsid w:val="00CF6950"/>
    <w:rsid w:val="00CF7AFB"/>
    <w:rsid w:val="00D057B9"/>
    <w:rsid w:val="00D249DA"/>
    <w:rsid w:val="00D279B2"/>
    <w:rsid w:val="00D35D47"/>
    <w:rsid w:val="00D64925"/>
    <w:rsid w:val="00D7251E"/>
    <w:rsid w:val="00D8035B"/>
    <w:rsid w:val="00DD02C1"/>
    <w:rsid w:val="00DD3C80"/>
    <w:rsid w:val="00DF0DE9"/>
    <w:rsid w:val="00DF2FFB"/>
    <w:rsid w:val="00E3661C"/>
    <w:rsid w:val="00E37183"/>
    <w:rsid w:val="00E40BC0"/>
    <w:rsid w:val="00E47171"/>
    <w:rsid w:val="00E54DE4"/>
    <w:rsid w:val="00E96F1D"/>
    <w:rsid w:val="00ED7BFF"/>
    <w:rsid w:val="00F00FAA"/>
    <w:rsid w:val="00F03513"/>
    <w:rsid w:val="00F115D9"/>
    <w:rsid w:val="00F1585E"/>
    <w:rsid w:val="00F3187A"/>
    <w:rsid w:val="00F35F91"/>
    <w:rsid w:val="00F62635"/>
    <w:rsid w:val="00F67A3E"/>
    <w:rsid w:val="00F750E3"/>
    <w:rsid w:val="00FA6B9B"/>
    <w:rsid w:val="00FB6A0B"/>
    <w:rsid w:val="00FC1AE9"/>
    <w:rsid w:val="00FF3D69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A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3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151E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E33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1B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934389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0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35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35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5B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3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151E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E33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1B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934389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0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35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35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5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zech_Republi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Bohem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Erzgebir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rgent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93359-3798-4587-95DB-201A9D49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2020-07-02T04:22:00Z</dcterms:created>
  <dcterms:modified xsi:type="dcterms:W3CDTF">2020-07-02T04:22:00Z</dcterms:modified>
</cp:coreProperties>
</file>